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eastAsia="zh-CN"/>
        </w:rPr>
      </w:pPr>
    </w:p>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河南应用技术职业学院</w:t>
      </w:r>
    </w:p>
    <w:p>
      <w:pPr>
        <w:jc w:val="both"/>
        <w:rPr>
          <w:rFonts w:hint="eastAsia" w:ascii="黑体" w:hAnsi="黑体" w:eastAsia="黑体" w:cs="黑体"/>
          <w:sz w:val="44"/>
          <w:szCs w:val="44"/>
          <w:lang w:eastAsia="zh-CN"/>
        </w:rPr>
      </w:pPr>
      <w:r>
        <w:rPr>
          <w:rFonts w:hint="eastAsia" w:ascii="黑体" w:hAnsi="黑体" w:eastAsia="黑体" w:cs="黑体"/>
          <w:sz w:val="44"/>
          <w:szCs w:val="44"/>
          <w:lang w:eastAsia="zh-CN"/>
        </w:rPr>
        <w:t>关于印发《河南应用技术职业学院专业技术</w:t>
      </w:r>
    </w:p>
    <w:p>
      <w:pPr>
        <w:jc w:val="both"/>
        <w:rPr>
          <w:rFonts w:hint="eastAsia" w:ascii="黑体" w:hAnsi="黑体" w:eastAsia="黑体" w:cs="黑体"/>
          <w:sz w:val="44"/>
          <w:szCs w:val="44"/>
          <w:lang w:eastAsia="zh-CN"/>
        </w:rPr>
      </w:pPr>
      <w:r>
        <w:rPr>
          <w:rFonts w:hint="eastAsia" w:ascii="黑体" w:hAnsi="黑体" w:eastAsia="黑体" w:cs="黑体"/>
          <w:sz w:val="44"/>
          <w:szCs w:val="44"/>
          <w:lang w:val="en-US" w:eastAsia="zh-CN"/>
        </w:rPr>
        <w:t xml:space="preserve">  </w:t>
      </w:r>
      <w:r>
        <w:rPr>
          <w:rFonts w:hint="eastAsia" w:ascii="黑体" w:hAnsi="黑体" w:eastAsia="黑体" w:cs="黑体"/>
          <w:sz w:val="44"/>
          <w:szCs w:val="44"/>
          <w:lang w:eastAsia="zh-CN"/>
        </w:rPr>
        <w:t>职务自主评审实施方案（试行）》的通知</w:t>
      </w:r>
    </w:p>
    <w:p>
      <w:pPr>
        <w:jc w:val="both"/>
        <w:rPr>
          <w:rFonts w:hint="eastAsia" w:ascii="黑体" w:hAnsi="黑体" w:eastAsia="黑体" w:cs="黑体"/>
          <w:sz w:val="44"/>
          <w:szCs w:val="44"/>
          <w:lang w:eastAsia="zh-CN"/>
        </w:rPr>
      </w:pPr>
    </w:p>
    <w:p>
      <w:pPr>
        <w:spacing w:line="360" w:lineRule="auto"/>
        <w:rPr>
          <w:rFonts w:hint="eastAsia" w:ascii="仿宋_GB2312" w:eastAsia="仿宋_GB2312"/>
          <w:sz w:val="32"/>
          <w:szCs w:val="32"/>
          <w:lang w:val="en-US" w:eastAsia="zh-CN"/>
        </w:rPr>
      </w:pPr>
      <w:r>
        <w:rPr>
          <w:rFonts w:hint="eastAsia" w:ascii="仿宋_GB2312" w:eastAsia="仿宋_GB2312"/>
          <w:sz w:val="32"/>
          <w:szCs w:val="32"/>
          <w:lang w:val="en-US" w:eastAsia="zh-CN"/>
        </w:rPr>
        <w:t>院属各部门：</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根据河南省关于下放职称评审权限推进高校全面开展自主评审有关问题的通知，结合我院实际，特制订《河南应用技术职业学院专业技术职务自主评审实施方案（试行）》，并经河南省教育厅备案批准。现将《方案》印发给你们，请遵照执行。</w:t>
      </w:r>
    </w:p>
    <w:p>
      <w:pPr>
        <w:spacing w:line="360" w:lineRule="auto"/>
        <w:ind w:firstLine="640" w:firstLineChars="200"/>
        <w:rPr>
          <w:rFonts w:hint="eastAsia" w:ascii="仿宋_GB2312" w:eastAsia="仿宋_GB2312"/>
          <w:sz w:val="32"/>
          <w:szCs w:val="32"/>
          <w:lang w:val="en-US" w:eastAsia="zh-CN"/>
        </w:rPr>
      </w:pPr>
    </w:p>
    <w:p>
      <w:pPr>
        <w:spacing w:line="360" w:lineRule="auto"/>
        <w:ind w:firstLine="640" w:firstLineChars="200"/>
        <w:rPr>
          <w:rFonts w:hint="eastAsia" w:ascii="仿宋_GB2312" w:eastAsia="仿宋_GB2312"/>
          <w:sz w:val="32"/>
          <w:szCs w:val="32"/>
          <w:lang w:val="en-US" w:eastAsia="zh-CN"/>
        </w:rPr>
      </w:pPr>
    </w:p>
    <w:p>
      <w:pPr>
        <w:spacing w:line="360" w:lineRule="auto"/>
        <w:ind w:firstLine="640" w:firstLineChars="200"/>
        <w:rPr>
          <w:rFonts w:hint="eastAsia" w:ascii="仿宋_GB2312" w:eastAsia="仿宋_GB2312"/>
          <w:sz w:val="32"/>
          <w:szCs w:val="32"/>
          <w:lang w:val="en-US" w:eastAsia="zh-CN"/>
        </w:rPr>
      </w:pP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附件：1.河南应用技术职业学院专业技术职务自主评审</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实施方案（试行）</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2.河南应用技术职业学院专业技术职务任职资</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格评审量化标准</w:t>
      </w:r>
    </w:p>
    <w:p>
      <w:pPr>
        <w:jc w:val="center"/>
        <w:rPr>
          <w:rFonts w:hint="eastAsia" w:ascii="黑体" w:hAnsi="黑体" w:eastAsia="黑体" w:cs="黑体"/>
          <w:sz w:val="44"/>
          <w:szCs w:val="44"/>
          <w:lang w:eastAsia="zh-CN"/>
        </w:rPr>
      </w:pPr>
    </w:p>
    <w:p>
      <w:pPr>
        <w:spacing w:line="360" w:lineRule="auto"/>
        <w:ind w:firstLine="640" w:firstLineChars="200"/>
        <w:rPr>
          <w:rFonts w:hint="eastAsia" w:ascii="仿宋_GB2312" w:eastAsia="仿宋_GB2312"/>
          <w:sz w:val="32"/>
          <w:szCs w:val="32"/>
          <w:lang w:val="en-US" w:eastAsia="zh-CN"/>
        </w:rPr>
      </w:pPr>
      <w:r>
        <w:rPr>
          <w:rFonts w:hint="eastAsia" w:ascii="黑体" w:hAnsi="黑体" w:eastAsia="黑体" w:cs="黑体"/>
          <w:sz w:val="44"/>
          <w:szCs w:val="44"/>
          <w:lang w:val="en-US" w:eastAsia="zh-CN"/>
        </w:rPr>
        <w:t xml:space="preserve">    </w:t>
      </w:r>
      <w:r>
        <w:rPr>
          <w:rFonts w:hint="eastAsia" w:ascii="仿宋_GB2312" w:eastAsia="仿宋_GB2312"/>
          <w:sz w:val="32"/>
          <w:szCs w:val="32"/>
          <w:lang w:val="en-US" w:eastAsia="zh-CN"/>
        </w:rPr>
        <w:t xml:space="preserve">                      </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2017年10月27日</w:t>
      </w:r>
    </w:p>
    <w:p>
      <w:pPr>
        <w:jc w:val="both"/>
        <w:rPr>
          <w:rFonts w:hint="eastAsia" w:ascii="黑体" w:hAnsi="黑体" w:eastAsia="黑体" w:cs="黑体"/>
          <w:sz w:val="44"/>
          <w:szCs w:val="44"/>
          <w:lang w:eastAsia="zh-CN"/>
        </w:rPr>
      </w:pPr>
    </w:p>
    <w:p>
      <w:pPr>
        <w:numPr>
          <w:ilvl w:val="0"/>
          <w:numId w:val="0"/>
        </w:numPr>
        <w:ind w:firstLine="420"/>
        <w:jc w:val="both"/>
        <w:rPr>
          <w:rFonts w:hint="eastAsia" w:ascii="黑体" w:hAnsi="黑体" w:eastAsia="黑体" w:cs="黑体"/>
          <w:sz w:val="44"/>
          <w:szCs w:val="44"/>
          <w:lang w:eastAsia="zh-CN"/>
        </w:rPr>
      </w:pPr>
      <w:r>
        <w:rPr>
          <w:rFonts w:hint="eastAsia" w:ascii="黑体" w:hAnsi="黑体" w:eastAsia="黑体" w:cs="黑体"/>
          <w:sz w:val="32"/>
          <w:szCs w:val="32"/>
          <w:lang w:val="en-US" w:eastAsia="zh-CN"/>
        </w:rPr>
        <w:t>附件1：</w:t>
      </w:r>
    </w:p>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河南应用技术职业学院</w:t>
      </w:r>
    </w:p>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专业技术职务自主评审实施方案（试行）</w:t>
      </w:r>
    </w:p>
    <w:p>
      <w:pPr>
        <w:spacing w:line="500" w:lineRule="exact"/>
        <w:ind w:firstLine="640" w:firstLineChars="200"/>
        <w:rPr>
          <w:rFonts w:hint="eastAsia" w:ascii="仿宋_GB2312" w:eastAsia="仿宋_GB2312"/>
          <w:sz w:val="32"/>
          <w:szCs w:val="32"/>
          <w:lang w:val="en-US" w:eastAsia="zh-CN"/>
        </w:rPr>
      </w:pP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根据河南省深化人才发展体制机制改革、深化职称制度改革精神，为推进我院专业技术职务自主评审工作的开展，结合我院实际，特制订本方案。</w:t>
      </w:r>
    </w:p>
    <w:p>
      <w:pPr>
        <w:spacing w:line="360" w:lineRule="auto"/>
        <w:ind w:firstLine="640" w:firstLineChars="200"/>
        <w:rPr>
          <w:rFonts w:hint="eastAsia" w:ascii="仿宋_GB2312" w:eastAsia="仿宋_GB2312"/>
          <w:sz w:val="32"/>
          <w:szCs w:val="32"/>
          <w:lang w:val="en-US" w:eastAsia="zh-CN"/>
        </w:rPr>
      </w:pPr>
    </w:p>
    <w:p>
      <w:pPr>
        <w:spacing w:line="360" w:lineRule="auto"/>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第一章 总则</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第一条  专业技术职务的评审，以优化教职工队伍结构、全面提高教职工队伍整体素质为中心，鼓励优秀人才脱颖而出。</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第二条  坚持德才兼备、以德为先，把品德放在专业技术人才评价的首位。申报人员要具有坚定正确的政治立场、科学严谨的治学态度和高尚的师德师风，坚决抵制学术腐败和职业道德失范。</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第三条  鼓励广大教师参加教育教学研究与改革、科研、专业建设等工作，其相关业绩均作为专业技术职务评审的重要依据。</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第四条  坚持公开、公平、公正、择优的评审原则。  </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第五条  申报专业技术职务者，在同时符合上级相关文件中规定的申报评审条件以及校内相关规定的基础上，需经过学院评审推荐委员会推荐后方可进行评审。</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第六条  从校外引进人员已取得的专业技术资格，由学院组织人事处确认其资格有效性，经学院党委会研究批准后，可进行相应专业技术职务聘任。</w:t>
      </w:r>
    </w:p>
    <w:p>
      <w:pPr>
        <w:spacing w:line="360" w:lineRule="auto"/>
        <w:ind w:firstLine="640" w:firstLineChars="200"/>
        <w:rPr>
          <w:rFonts w:hint="eastAsia" w:ascii="仿宋_GB2312" w:eastAsia="仿宋_GB2312"/>
          <w:sz w:val="32"/>
          <w:szCs w:val="32"/>
          <w:lang w:val="en-US" w:eastAsia="zh-CN"/>
        </w:rPr>
      </w:pPr>
    </w:p>
    <w:p>
      <w:pPr>
        <w:spacing w:line="360" w:lineRule="auto"/>
        <w:ind w:firstLine="640" w:firstLineChars="200"/>
        <w:jc w:val="cente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第二章 指标分配</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第七条  主辅系列指标分配时向教师（实验）系列倾斜，其他辅系列的指标占教师（实验）系列的一定比例。</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第八条  每年职称申报时的指标确认及分配，根据当年申报人员的职称系列、专业等情况，经学院党委会研究确定，逐步过渡到规定的结构比例限额内。</w:t>
      </w:r>
    </w:p>
    <w:p>
      <w:pPr>
        <w:spacing w:line="360" w:lineRule="auto"/>
        <w:ind w:firstLine="640" w:firstLineChars="200"/>
        <w:rPr>
          <w:rFonts w:hint="eastAsia" w:ascii="仿宋_GB2312" w:eastAsia="仿宋_GB2312"/>
          <w:sz w:val="32"/>
          <w:szCs w:val="32"/>
          <w:lang w:val="en-US" w:eastAsia="zh-CN"/>
        </w:rPr>
      </w:pPr>
    </w:p>
    <w:p>
      <w:pPr>
        <w:spacing w:line="360" w:lineRule="auto"/>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第三章 评审推荐组织</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第九条  组织人事处、科研外事处、教务处等相关职能部门按照《河南应用技术职业学院专业技术职务任职资格评审量化标准》要求，负责对申报人员的各项业绩进行量化积分。</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第十条  学院成立职称评审推荐工作委员会，结合量化积分情况对申报人员的综合素质进行评价打分，并确定拟推荐评审人选人员名单。</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第十一条  学院成立高校教师中（初）级自主评审委员会，按照上级部门相关规定负责对通过职称评审推荐人员的教师（实验）系列中（初）级专业技术职务进行评审。</w:t>
      </w:r>
    </w:p>
    <w:p>
      <w:pPr>
        <w:spacing w:line="360" w:lineRule="auto"/>
        <w:ind w:firstLine="640" w:firstLineChars="200"/>
        <w:rPr>
          <w:rFonts w:hint="eastAsia" w:ascii="仿宋_GB2312" w:eastAsia="仿宋_GB2312"/>
          <w:sz w:val="32"/>
          <w:szCs w:val="32"/>
          <w:lang w:val="en-US" w:eastAsia="zh-CN"/>
        </w:rPr>
      </w:pPr>
    </w:p>
    <w:p>
      <w:pPr>
        <w:numPr>
          <w:ilvl w:val="0"/>
          <w:numId w:val="0"/>
        </w:numPr>
        <w:spacing w:line="360" w:lineRule="auto"/>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第四章 评审标准</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第十二条 申报高等学校教师（实验）系列专业技术职务的，须符合《河南省高等学校教师（实验人员）中高级专业技术职务任职资格申报评审条件（试行）》（豫人社办[2017]12号）文件要求。</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第十三条 申报图书系列专业技术职务的，须符合《河南省图书资料专业中高级专业技术职务任职资格申报、评审条件（试行）》（豫人职 [2005]8号）文件要求。</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第十四条 档案、卫生、经济、工程等其他系列专业技术职务，实行评聘分开原则，经学院批准后，待个人评审或考试通过后再由学院党委会研究其聘任。</w:t>
      </w:r>
    </w:p>
    <w:p>
      <w:pPr>
        <w:spacing w:line="360" w:lineRule="auto"/>
        <w:ind w:firstLine="640" w:firstLineChars="200"/>
        <w:rPr>
          <w:rFonts w:hint="eastAsia" w:ascii="仿宋_GB2312" w:eastAsia="仿宋_GB2312"/>
          <w:sz w:val="32"/>
          <w:szCs w:val="32"/>
          <w:lang w:val="en-US" w:eastAsia="zh-CN"/>
        </w:rPr>
      </w:pPr>
    </w:p>
    <w:p>
      <w:pPr>
        <w:numPr>
          <w:ilvl w:val="0"/>
          <w:numId w:val="0"/>
        </w:numPr>
        <w:spacing w:line="360" w:lineRule="auto"/>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第五章 评审办法</w:t>
      </w:r>
    </w:p>
    <w:p>
      <w:pPr>
        <w:spacing w:line="360" w:lineRule="auto"/>
        <w:ind w:firstLine="640" w:firstLineChars="200"/>
        <w:rPr>
          <w:rFonts w:hint="eastAsia" w:ascii="仿宋_GB2312" w:eastAsia="仿宋_GB2312"/>
          <w:sz w:val="32"/>
          <w:szCs w:val="32"/>
          <w:lang w:val="en-US" w:eastAsia="zh-CN"/>
        </w:rPr>
      </w:pPr>
      <w:r>
        <w:rPr>
          <w:rFonts w:hint="eastAsia"/>
          <w:lang w:val="en-US" w:eastAsia="zh-CN"/>
        </w:rPr>
        <w:t xml:space="preserve">  </w:t>
      </w:r>
      <w:r>
        <w:rPr>
          <w:rFonts w:hint="eastAsia" w:ascii="仿宋_GB2312" w:eastAsia="仿宋_GB2312"/>
          <w:sz w:val="32"/>
          <w:szCs w:val="32"/>
          <w:lang w:val="en-US" w:eastAsia="zh-CN"/>
        </w:rPr>
        <w:t>第十五条 教师（实验）系列中、初级职称采用专家评价的评审方式，由我院专家及外聘教师组建的高校教师中（初）级自主评审委员会依据评审工作规则进行评审。</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第十六条  教师（实验）系列高级职称由我院委托其他高校评审。</w:t>
      </w:r>
    </w:p>
    <w:p>
      <w:pPr>
        <w:spacing w:line="360" w:lineRule="auto"/>
        <w:ind w:firstLine="640" w:firstLineChars="200"/>
        <w:rPr>
          <w:rFonts w:hint="eastAsia" w:ascii="黑体" w:hAnsi="黑体" w:eastAsia="黑体" w:cs="黑体"/>
          <w:b w:val="0"/>
          <w:bCs w:val="0"/>
          <w:sz w:val="32"/>
          <w:szCs w:val="32"/>
          <w:lang w:val="en-US" w:eastAsia="zh-CN"/>
        </w:rPr>
      </w:pPr>
      <w:r>
        <w:rPr>
          <w:rFonts w:hint="eastAsia" w:ascii="仿宋_GB2312" w:eastAsia="仿宋_GB2312"/>
          <w:sz w:val="32"/>
          <w:szCs w:val="32"/>
          <w:lang w:val="en-US" w:eastAsia="zh-CN"/>
        </w:rPr>
        <w:t>第十七条  图书资料、档案、工程、卫生、经济、会计、统计等系列，均委托河南省相关评委会评审。</w:t>
      </w:r>
    </w:p>
    <w:p>
      <w:pPr>
        <w:numPr>
          <w:ilvl w:val="0"/>
          <w:numId w:val="0"/>
        </w:numPr>
        <w:spacing w:line="360" w:lineRule="auto"/>
        <w:jc w:val="cente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第六章 评审程序</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第十八条 个人申请  </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符合申报、评审条件者，根据本人所从事的专业技术工作，填写《专业技术职务任职资格评审表》及整理相关材料，向所在二级学院（部）提出申请。</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第十九条 二级学院（部）进行初审、推荐</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各二级学院（部）对申报人员的相关证件及评审材料进行验收；同时，各二级学院（部）根据申报人员的日常履职情况，结合相关申报材料，对申报人员的思想、业务、实绩进行客观公正的鉴定，并对鉴定结果签字负责，提出推荐意见报送组织人事处。</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第二十条 组织人事处进行资格审查</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组织人事处根据相关文件要求，对各二级学院（部）推荐申报人员的评审资格和评审条件进行审查。</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第二十一条 材料展示</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对资格审查合格者，由学院组织人事处将其相关申报材料进行公开展示，期限五天。若有异议可以书面形式向学院纪委反映。</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第二十二条 量化计分</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组织人事处负责组织相关部门按《河南应用技术职业学院专业技术职务任职资格评审量化评分标准》对申报人员的工作业绩进行量化积分，量化积分占评审推荐总分的80%，作为评审推荐的重要依据。</w:t>
      </w:r>
    </w:p>
    <w:p>
      <w:pPr>
        <w:spacing w:line="360" w:lineRule="auto"/>
        <w:ind w:firstLine="640" w:firstLineChars="200"/>
        <w:rPr>
          <w:rFonts w:hint="eastAsia" w:ascii="仿宋_GB2312" w:eastAsia="仿宋_GB2312"/>
          <w:sz w:val="32"/>
          <w:szCs w:val="32"/>
          <w:lang w:val="en-US" w:eastAsia="zh-CN"/>
        </w:rPr>
      </w:pPr>
      <w:r>
        <w:rPr>
          <w:rFonts w:hint="eastAsia"/>
          <w:lang w:val="en-US" w:eastAsia="zh-CN"/>
        </w:rPr>
        <w:t xml:space="preserve"> </w:t>
      </w:r>
      <w:r>
        <w:rPr>
          <w:rFonts w:hint="eastAsia" w:ascii="仿宋_GB2312" w:eastAsia="仿宋_GB2312"/>
          <w:sz w:val="32"/>
          <w:szCs w:val="32"/>
          <w:lang w:val="en-US" w:eastAsia="zh-CN"/>
        </w:rPr>
        <w:t>（1）教务处负责对申报教师（实验）系列人员教学工作量、教学效果等进行审查鉴定、量化计分，并签署鉴定意见。</w:t>
      </w:r>
    </w:p>
    <w:p>
      <w:pPr>
        <w:spacing w:line="360" w:lineRule="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（2）科研外事处负责对申报人员的科研项目、成果(含社会科学成果、教学成果)、论文、著作等业绩条件的真实性和学术水平进行审查鉴定、量化计分，并签署鉴定意见。</w:t>
      </w:r>
    </w:p>
    <w:p>
      <w:pPr>
        <w:spacing w:line="360" w:lineRule="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3）学生处对申报教师（实验）系列人员的辅导员工作经历、工作效果等进行审查鉴定；专职辅导员其教学工作量、教学效果两项由所在二级学院（部）出具相应的学生管理工作量及学生管理工作效果量化分数，并签署鉴定意见。</w:t>
      </w:r>
    </w:p>
    <w:p>
      <w:pPr>
        <w:spacing w:line="360" w:lineRule="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（4）实训中心对申报教师系列人员的实训岗位管理工作经历、工作效果等进行审查鉴定，并签署鉴定意见。</w:t>
      </w:r>
    </w:p>
    <w:p>
      <w:pPr>
        <w:spacing w:line="360" w:lineRule="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（5）图书馆对申报图书系列人员的工作量、工作效果进行审查鉴定、量化积分，并签署鉴定意见。</w:t>
      </w:r>
    </w:p>
    <w:p>
      <w:pPr>
        <w:spacing w:line="360" w:lineRule="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（6）组织人事处负责对全院拟晋升专业技术职务人员进行积分汇总审核，并签署审核意见。</w:t>
      </w:r>
    </w:p>
    <w:p>
      <w:pPr>
        <w:spacing w:line="360" w:lineRule="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（7）各鉴定审核部门对申报人员的业绩材料要严格审核把关，必要时组织专家予以鉴定、评估。对于要求量化计分的内容，要认真计算出最后得分，有关部门负责人签字并加盖公章后交组织人事处。</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第二十三条 职称评审推荐工作委员会综合评价打分</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学院职称评审推荐工作委员会从政治思想、师德师风、敬业爱岗及科研水平等方面对全院拟推荐晋升专业技术职务人员的综合素质进行评价打分，分值占评审总分的20%。</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第二十四条 研究通过拟推荐人选</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院评审推荐委员会根据拟推荐晋升专业技术职务人员的评审总分、晋升指标，研究通过拟推荐人员的名单。</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第二十五条 拟推荐人员公示</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根据专业技术职务任职资格评审工作要求，对拟推荐人员名单予以公示。对于群众举报的问题，相关部门要及时查证落实，对于弄虚作假和违反评审纪律者，要给予严肃处理。</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第二十六条 组织评审</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申报教师（实验）系列高级专业技术职务人员，推荐到具备高级专业技术职务评审权的其他高校进行评审；申报教师（实验）系列中（初）级专业技术职务人员，由组织人事部门负责将相关材料上报至学院高校教师中（初）级自主评审委员会进行评审；非教师系列一律推荐到河南省相应评审委员会参加评审。</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第二十七条 学院高校教师中级自主评审程序  </w:t>
      </w:r>
    </w:p>
    <w:p>
      <w:pPr>
        <w:spacing w:line="360" w:lineRule="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1）学院中评会委员依据专业划分组成若干专业（学科）组。专业（学科）组成员同行专家组成，设1人主审。专业（学科）组复查送交的评审材料，看评审材料是否齐全、规范、真实、有效，是否与《评审表》和《评审简表》等各栏目填写内容一致。对有虚假材料的申报人可实行一票否决制。</w:t>
      </w:r>
    </w:p>
    <w:p>
      <w:pPr>
        <w:spacing w:line="360" w:lineRule="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2）主审人向专业（学科）组成员逐一介绍申报人的详细情况，并提出初审意见。到会专家充分讨论、评议，根据申报人提供的业绩、成果、论文、论著，综合评价其学术技术水平，衡量是申报人否符合所申报专业技术职务的水平。</w:t>
      </w:r>
    </w:p>
    <w:p>
      <w:pPr>
        <w:spacing w:line="360" w:lineRule="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（3）专业（学科）组对每个申报人是否具备相应专业技术职务任职资格条件进行无记名投票表决。赞成票数超过半数（含），可推荐到高评会评审。专业（学科）组评议未通过人员要说明具体的不推荐原因。</w:t>
      </w:r>
    </w:p>
    <w:p>
      <w:pPr>
        <w:spacing w:line="360" w:lineRule="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4）专业（学科）组将同行评议的基本情况、投票表决结果（含通过、未通过情况及一些专项问题议定意见等），形成书面意见向学院自主评审委员会汇报，逐一介绍申报人（含不予推荐人员和有争议人员）的基本情况，宣读专业（学科）组评语及表决结果、回答评委的质疑，必要时展示有争议人员的有关证明材料等。</w:t>
      </w:r>
    </w:p>
    <w:p>
      <w:pPr>
        <w:spacing w:line="360" w:lineRule="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（5）学院中评会在听取专业（学科）组意见的基础上进行表决，表决采取无记名投票方式进行。表决前，主任委员提名或民主推荐 2-3 名监票人。主任委员确认会议符合法定人数和程序，可进行投票表决。划票后当场计票，计票经复查无误后，进行结果确认。凡赞成票达到与会评委三分之二（含）以上的为评审通过。未出席评审会的评委不得委托他人投票或补充投票。评审未通过人员不得复议。</w:t>
      </w:r>
    </w:p>
    <w:p>
      <w:pPr>
        <w:spacing w:line="360" w:lineRule="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（6）宣布表决结果。表决结果经确认后，主任委员和监票人在表决结果统计表上签字，由主任委员宣布表决结果。</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第二十八条 评审结果公示</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评审通过人员在全院范围内进行公示，期限五天。对无异议人员上报主管单位备案。</w:t>
      </w:r>
    </w:p>
    <w:p>
      <w:pPr>
        <w:spacing w:line="360" w:lineRule="auto"/>
        <w:ind w:firstLine="640" w:firstLineChars="200"/>
        <w:rPr>
          <w:rFonts w:hint="eastAsia" w:ascii="仿宋_GB2312" w:eastAsia="仿宋_GB2312"/>
          <w:sz w:val="32"/>
          <w:szCs w:val="32"/>
          <w:lang w:val="en-US" w:eastAsia="zh-CN"/>
        </w:rPr>
      </w:pPr>
    </w:p>
    <w:p>
      <w:pPr>
        <w:numPr>
          <w:ilvl w:val="0"/>
          <w:numId w:val="0"/>
        </w:numPr>
        <w:spacing w:line="360" w:lineRule="auto"/>
        <w:ind w:firstLine="420"/>
        <w:jc w:val="cente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第七章 评审纪律及投诉监督机制</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第二十九条 申报人员须填写诚信承诺书，并如实向各级组织提供相关材料。如发现有弄虚作假者，取消其近三年的专业技术职务申报资格，并给予相应纪律处分。</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第三十条 对于学院职称评审推荐的各个环节，学院纪委全程跟进，严格落实各项监督与责任制度，对于群众举报的问题及时查证落实，对于违反评审纪律者，取消其评审资格并给予严肃处理。</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第三十一条 学院各相关职能部门负责人、职称评审推荐工作委员会成员、学院高校教师中（初）级自主评审委员会成员必须严格履行职责，遵守评审工作纪律，除评审结果由学院按规定在适当时间公布外，其他内部讨论情况不准外传，一经发现，取消其评审（推荐）委员会委员资格，并追究相关责任。</w:t>
      </w:r>
    </w:p>
    <w:p>
      <w:pPr>
        <w:spacing w:line="360" w:lineRule="auto"/>
        <w:ind w:firstLine="640" w:firstLineChars="200"/>
        <w:rPr>
          <w:rFonts w:hint="eastAsia"/>
          <w:color w:val="auto"/>
          <w:lang w:val="en-US" w:eastAsia="zh-CN"/>
        </w:rPr>
      </w:pPr>
      <w:r>
        <w:rPr>
          <w:rFonts w:hint="eastAsia" w:ascii="仿宋_GB2312" w:eastAsia="仿宋_GB2312"/>
          <w:sz w:val="32"/>
          <w:szCs w:val="32"/>
          <w:lang w:val="en-US" w:eastAsia="zh-CN"/>
        </w:rPr>
        <w:t>第三十二条 评审推荐工作实行回避制度，凡涉及本人或亲属参加评审推荐时，当事人不得参与评审推荐相关工作</w:t>
      </w:r>
      <w:r>
        <w:rPr>
          <w:rFonts w:hint="eastAsia"/>
          <w:color w:val="auto"/>
          <w:lang w:val="en-US" w:eastAsia="zh-CN"/>
        </w:rPr>
        <w:t>。</w:t>
      </w:r>
    </w:p>
    <w:p>
      <w:pPr>
        <w:spacing w:line="360" w:lineRule="auto"/>
        <w:ind w:firstLine="640" w:firstLineChars="200"/>
        <w:jc w:val="center"/>
        <w:rPr>
          <w:rFonts w:hint="eastAsia" w:ascii="黑体" w:hAnsi="黑体" w:eastAsia="黑体" w:cs="黑体"/>
          <w:b/>
          <w:bCs/>
          <w:sz w:val="32"/>
          <w:szCs w:val="32"/>
          <w:lang w:val="en-US" w:eastAsia="zh-CN"/>
        </w:rPr>
      </w:pPr>
    </w:p>
    <w:p>
      <w:pPr>
        <w:spacing w:line="360" w:lineRule="auto"/>
        <w:ind w:firstLine="640" w:firstLineChars="200"/>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第八章 附则</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第三十三条 任现职期间年度考核不合格者，延迟一年申报晋升专业技术职务。</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第三十四条 职称评审实行师德一票否决制。</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第三十五条 在满足上级相应评审条件的基础上，申报晋升专业技术职务任职资格的人员，在任现职期间，须具有一定的辅导员或实训室管理员工作经历，原则上不少于三年；学院领导及中层领导干部兼任特聘辅导员的，等同于辅导员工作经历。各申报人员业绩同等条件下，辅导员、实训管理员工作经历年限较长的教师优先晋升。</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第三十六条 按照人才评价和使用相结合原则，本实施方案同时适用于我院人事代理的专业技术人员。</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第三十七条 若本办法与上级规定不一致时，按照上级规定执行。</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第三十八条 本办法由学院党委会研究通过，自发布之日起试行，由学院组织人事处负责解释。</w:t>
      </w:r>
    </w:p>
    <w:p>
      <w:pPr>
        <w:spacing w:line="360" w:lineRule="auto"/>
        <w:ind w:firstLine="640" w:firstLineChars="200"/>
        <w:rPr>
          <w:rFonts w:hint="eastAsia" w:ascii="仿宋_GB2312" w:eastAsia="仿宋_GB2312"/>
          <w:sz w:val="32"/>
          <w:szCs w:val="32"/>
          <w:lang w:val="en-US" w:eastAsia="zh-CN"/>
        </w:rPr>
      </w:pPr>
    </w:p>
    <w:p>
      <w:pPr>
        <w:spacing w:line="360" w:lineRule="auto"/>
        <w:ind w:firstLine="640" w:firstLineChars="200"/>
        <w:rPr>
          <w:rFonts w:hint="eastAsia" w:ascii="仿宋_GB2312" w:eastAsia="仿宋_GB2312"/>
          <w:sz w:val="32"/>
          <w:szCs w:val="32"/>
          <w:lang w:val="en-US" w:eastAsia="zh-CN"/>
        </w:rPr>
      </w:pPr>
    </w:p>
    <w:p>
      <w:pPr>
        <w:spacing w:line="360" w:lineRule="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p>
    <w:p>
      <w:pPr>
        <w:spacing w:line="360" w:lineRule="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p>
    <w:p>
      <w:pPr>
        <w:spacing w:line="360" w:lineRule="auto"/>
        <w:rPr>
          <w:rFonts w:hint="eastAsia" w:ascii="仿宋_GB2312" w:eastAsia="仿宋_GB2312"/>
          <w:sz w:val="32"/>
          <w:szCs w:val="32"/>
          <w:lang w:val="en-US" w:eastAsia="zh-CN"/>
        </w:rPr>
      </w:pPr>
    </w:p>
    <w:p>
      <w:pPr>
        <w:numPr>
          <w:ilvl w:val="0"/>
          <w:numId w:val="0"/>
        </w:numPr>
        <w:jc w:val="both"/>
        <w:rPr>
          <w:rFonts w:hint="eastAsia"/>
          <w:lang w:val="en-US" w:eastAsia="zh-CN"/>
        </w:rPr>
      </w:pPr>
    </w:p>
    <w:p>
      <w:pPr>
        <w:widowControl/>
        <w:spacing w:line="560" w:lineRule="exact"/>
        <w:jc w:val="left"/>
        <w:rPr>
          <w:rFonts w:hint="eastAsia"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bookmarkStart w:id="0" w:name="_GoBack"/>
      <w:bookmarkEnd w:id="0"/>
      <w:r>
        <w:rPr>
          <w:rFonts w:hint="eastAsia" w:ascii="黑体" w:hAnsi="黑体" w:eastAsia="黑体" w:cs="黑体"/>
          <w:sz w:val="32"/>
          <w:szCs w:val="32"/>
          <w:lang w:val="en-US" w:eastAsia="zh-CN"/>
        </w:rPr>
        <w:t>：</w:t>
      </w:r>
    </w:p>
    <w:p>
      <w:pPr>
        <w:jc w:val="center"/>
        <w:rPr>
          <w:rFonts w:hint="eastAsia" w:ascii="黑体" w:hAnsi="黑体" w:eastAsia="黑体" w:cs="黑体"/>
          <w:b/>
          <w:sz w:val="32"/>
          <w:szCs w:val="32"/>
        </w:rPr>
      </w:pPr>
      <w:r>
        <w:rPr>
          <w:rFonts w:hint="eastAsia" w:ascii="黑体" w:hAnsi="黑体" w:eastAsia="黑体" w:cs="黑体"/>
          <w:b/>
          <w:sz w:val="32"/>
          <w:szCs w:val="32"/>
        </w:rPr>
        <w:t>河南</w:t>
      </w:r>
      <w:r>
        <w:rPr>
          <w:rFonts w:hint="eastAsia" w:ascii="黑体" w:hAnsi="黑体" w:eastAsia="黑体" w:cs="黑体"/>
          <w:b/>
          <w:sz w:val="32"/>
          <w:szCs w:val="32"/>
          <w:lang w:eastAsia="zh-CN"/>
        </w:rPr>
        <w:t>应用技术</w:t>
      </w:r>
      <w:r>
        <w:rPr>
          <w:rFonts w:hint="eastAsia" w:ascii="黑体" w:hAnsi="黑体" w:eastAsia="黑体" w:cs="黑体"/>
          <w:b/>
          <w:sz w:val="32"/>
          <w:szCs w:val="32"/>
        </w:rPr>
        <w:t>职业学院</w:t>
      </w:r>
    </w:p>
    <w:p>
      <w:pPr>
        <w:jc w:val="center"/>
        <w:rPr>
          <w:rFonts w:hint="eastAsia" w:ascii="宋体" w:hAnsi="宋体"/>
          <w:b/>
          <w:sz w:val="30"/>
          <w:szCs w:val="30"/>
        </w:rPr>
      </w:pPr>
      <w:r>
        <w:rPr>
          <w:rFonts w:hint="eastAsia" w:ascii="黑体" w:hAnsi="黑体" w:eastAsia="黑体" w:cs="黑体"/>
          <w:b/>
          <w:sz w:val="32"/>
          <w:szCs w:val="32"/>
        </w:rPr>
        <w:t>专业技术职务任职资格评审量化标准</w:t>
      </w:r>
    </w:p>
    <w:tbl>
      <w:tblPr>
        <w:tblStyle w:val="6"/>
        <w:tblW w:w="91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6237"/>
        <w:gridCol w:w="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17" w:type="dxa"/>
            <w:tcBorders>
              <w:top w:val="single" w:color="auto" w:sz="12" w:space="0"/>
              <w:left w:val="single" w:color="auto" w:sz="12" w:space="0"/>
              <w:bottom w:val="single" w:color="auto" w:sz="12" w:space="0"/>
            </w:tcBorders>
            <w:vAlign w:val="center"/>
          </w:tcPr>
          <w:p>
            <w:pPr>
              <w:jc w:val="center"/>
              <w:rPr>
                <w:rFonts w:hint="eastAsia" w:eastAsia="黑体"/>
                <w:sz w:val="24"/>
              </w:rPr>
            </w:pPr>
            <w:r>
              <w:rPr>
                <w:rFonts w:hint="eastAsia" w:eastAsia="黑体"/>
                <w:sz w:val="24"/>
              </w:rPr>
              <w:t>测评项目</w:t>
            </w:r>
          </w:p>
        </w:tc>
        <w:tc>
          <w:tcPr>
            <w:tcW w:w="7513" w:type="dxa"/>
            <w:gridSpan w:val="2"/>
            <w:tcBorders>
              <w:top w:val="single" w:color="auto" w:sz="12" w:space="0"/>
              <w:bottom w:val="single" w:color="auto" w:sz="12" w:space="0"/>
              <w:right w:val="single" w:color="auto" w:sz="12" w:space="0"/>
            </w:tcBorders>
            <w:vAlign w:val="center"/>
          </w:tcPr>
          <w:p>
            <w:pPr>
              <w:jc w:val="center"/>
              <w:rPr>
                <w:rFonts w:hint="eastAsia" w:eastAsia="黑体"/>
                <w:sz w:val="24"/>
              </w:rPr>
            </w:pPr>
            <w:r>
              <w:rPr>
                <w:rFonts w:hint="eastAsia" w:eastAsia="黑体"/>
                <w:sz w:val="24"/>
              </w:rPr>
              <w:t>评    价    标    准</w:t>
            </w:r>
          </w:p>
        </w:tc>
        <w:tc>
          <w:tcPr>
            <w:tcW w:w="824" w:type="dxa"/>
            <w:tcBorders>
              <w:top w:val="single" w:color="auto" w:sz="12" w:space="0"/>
              <w:left w:val="single" w:color="auto" w:sz="12" w:space="0"/>
              <w:bottom w:val="single" w:color="auto" w:sz="12" w:space="0"/>
              <w:right w:val="single" w:color="auto" w:sz="12" w:space="0"/>
            </w:tcBorders>
            <w:vAlign w:val="center"/>
          </w:tcPr>
          <w:p>
            <w:pPr>
              <w:jc w:val="center"/>
              <w:rPr>
                <w:rFonts w:hint="eastAsia" w:eastAsia="黑体"/>
                <w:sz w:val="24"/>
              </w:rPr>
            </w:pPr>
            <w:r>
              <w:rPr>
                <w:rFonts w:hint="eastAsia" w:eastAsia="黑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17" w:type="dxa"/>
            <w:vMerge w:val="restart"/>
            <w:tcBorders>
              <w:top w:val="single" w:color="auto" w:sz="12" w:space="0"/>
              <w:left w:val="single" w:color="auto" w:sz="12" w:space="0"/>
            </w:tcBorders>
            <w:vAlign w:val="center"/>
          </w:tcPr>
          <w:p>
            <w:pPr>
              <w:jc w:val="center"/>
              <w:rPr>
                <w:rFonts w:hint="eastAsia" w:ascii="华文仿宋" w:hAnsi="华文仿宋" w:eastAsia="华文仿宋"/>
                <w:sz w:val="24"/>
              </w:rPr>
            </w:pPr>
            <w:r>
              <w:rPr>
                <w:rFonts w:hint="eastAsia" w:ascii="华文仿宋" w:hAnsi="华文仿宋" w:eastAsia="华文仿宋"/>
                <w:sz w:val="24"/>
              </w:rPr>
              <w:t>基</w:t>
            </w:r>
          </w:p>
          <w:p>
            <w:pPr>
              <w:jc w:val="center"/>
              <w:rPr>
                <w:rFonts w:hint="eastAsia" w:ascii="华文仿宋" w:hAnsi="华文仿宋" w:eastAsia="华文仿宋"/>
                <w:sz w:val="24"/>
              </w:rPr>
            </w:pPr>
            <w:r>
              <w:rPr>
                <w:rFonts w:hint="eastAsia" w:ascii="华文仿宋" w:hAnsi="华文仿宋" w:eastAsia="华文仿宋"/>
                <w:sz w:val="24"/>
              </w:rPr>
              <w:t>本</w:t>
            </w:r>
          </w:p>
          <w:p>
            <w:pPr>
              <w:jc w:val="center"/>
              <w:rPr>
                <w:rFonts w:hint="eastAsia" w:ascii="华文仿宋" w:hAnsi="华文仿宋" w:eastAsia="华文仿宋"/>
                <w:sz w:val="24"/>
              </w:rPr>
            </w:pPr>
            <w:r>
              <w:rPr>
                <w:rFonts w:hint="eastAsia" w:ascii="华文仿宋" w:hAnsi="华文仿宋" w:eastAsia="华文仿宋"/>
                <w:sz w:val="24"/>
              </w:rPr>
              <w:t>情</w:t>
            </w:r>
          </w:p>
          <w:p>
            <w:pPr>
              <w:jc w:val="center"/>
              <w:rPr>
                <w:rFonts w:hint="eastAsia" w:ascii="华文仿宋" w:hAnsi="华文仿宋" w:eastAsia="华文仿宋"/>
                <w:sz w:val="24"/>
              </w:rPr>
            </w:pPr>
            <w:r>
              <w:rPr>
                <w:rFonts w:hint="eastAsia" w:ascii="华文仿宋" w:hAnsi="华文仿宋" w:eastAsia="华文仿宋"/>
                <w:sz w:val="24"/>
              </w:rPr>
              <w:t>况</w:t>
            </w:r>
          </w:p>
          <w:p>
            <w:pPr>
              <w:rPr>
                <w:rFonts w:hint="eastAsia" w:ascii="华文仿宋" w:hAnsi="华文仿宋" w:eastAsia="华文仿宋"/>
                <w:sz w:val="24"/>
              </w:rPr>
            </w:pPr>
            <w:r>
              <w:rPr>
                <w:rFonts w:hint="eastAsia" w:ascii="华文仿宋" w:hAnsi="华文仿宋" w:eastAsia="华文仿宋"/>
                <w:sz w:val="24"/>
              </w:rPr>
              <w:t>2</w:t>
            </w:r>
            <w:r>
              <w:rPr>
                <w:rFonts w:hint="eastAsia" w:ascii="华文仿宋" w:hAnsi="华文仿宋" w:eastAsia="华文仿宋"/>
                <w:sz w:val="24"/>
                <w:lang w:val="en-US" w:eastAsia="zh-CN"/>
              </w:rPr>
              <w:t>6</w:t>
            </w:r>
            <w:r>
              <w:rPr>
                <w:rFonts w:hint="eastAsia" w:ascii="华文仿宋" w:hAnsi="华文仿宋" w:eastAsia="华文仿宋"/>
                <w:sz w:val="24"/>
              </w:rPr>
              <w:t>分</w:t>
            </w:r>
          </w:p>
        </w:tc>
        <w:tc>
          <w:tcPr>
            <w:tcW w:w="1276" w:type="dxa"/>
            <w:tcBorders>
              <w:top w:val="single" w:color="auto" w:sz="12" w:space="0"/>
            </w:tcBorders>
            <w:vAlign w:val="center"/>
          </w:tcPr>
          <w:p>
            <w:pPr>
              <w:jc w:val="center"/>
              <w:rPr>
                <w:rFonts w:hint="eastAsia" w:ascii="华文仿宋" w:hAnsi="华文仿宋" w:eastAsia="华文仿宋"/>
                <w:szCs w:val="21"/>
              </w:rPr>
            </w:pPr>
            <w:r>
              <w:rPr>
                <w:rFonts w:hint="eastAsia" w:ascii="华文仿宋" w:hAnsi="华文仿宋" w:eastAsia="华文仿宋"/>
                <w:szCs w:val="21"/>
              </w:rPr>
              <w:t>学历学位</w:t>
            </w:r>
          </w:p>
          <w:p>
            <w:pPr>
              <w:jc w:val="center"/>
              <w:rPr>
                <w:rFonts w:hint="eastAsia" w:ascii="华文仿宋" w:hAnsi="华文仿宋" w:eastAsia="华文仿宋"/>
                <w:szCs w:val="21"/>
              </w:rPr>
            </w:pPr>
            <w:r>
              <w:rPr>
                <w:rFonts w:hint="eastAsia" w:ascii="华文仿宋" w:hAnsi="华文仿宋" w:eastAsia="华文仿宋"/>
                <w:szCs w:val="21"/>
              </w:rPr>
              <w:t>4分</w:t>
            </w:r>
          </w:p>
        </w:tc>
        <w:tc>
          <w:tcPr>
            <w:tcW w:w="6237" w:type="dxa"/>
            <w:tcBorders>
              <w:top w:val="single" w:color="auto" w:sz="12" w:space="0"/>
              <w:right w:val="single" w:color="auto" w:sz="12" w:space="0"/>
            </w:tcBorders>
            <w:vAlign w:val="center"/>
          </w:tcPr>
          <w:p>
            <w:pPr>
              <w:rPr>
                <w:rFonts w:hint="eastAsia" w:ascii="华文仿宋" w:hAnsi="华文仿宋" w:eastAsia="华文仿宋"/>
              </w:rPr>
            </w:pPr>
            <w:r>
              <w:rPr>
                <w:rFonts w:hint="eastAsia" w:ascii="华文仿宋" w:hAnsi="华文仿宋" w:eastAsia="华文仿宋"/>
              </w:rPr>
              <w:t>学历：本科0.5分；硕士研究生1分；博士研究生2分；</w:t>
            </w:r>
          </w:p>
          <w:p>
            <w:pPr>
              <w:rPr>
                <w:rFonts w:hint="eastAsia" w:ascii="华文仿宋" w:hAnsi="华文仿宋" w:eastAsia="华文仿宋"/>
              </w:rPr>
            </w:pPr>
            <w:r>
              <w:rPr>
                <w:rFonts w:hint="eastAsia" w:ascii="华文仿宋" w:hAnsi="华文仿宋" w:eastAsia="华文仿宋"/>
              </w:rPr>
              <w:t>学位：学士0.5分；硕士1分；博士2分</w:t>
            </w:r>
          </w:p>
        </w:tc>
        <w:tc>
          <w:tcPr>
            <w:tcW w:w="824" w:type="dxa"/>
            <w:vMerge w:val="restart"/>
            <w:tcBorders>
              <w:top w:val="single" w:color="auto" w:sz="12" w:space="0"/>
              <w:left w:val="single" w:color="auto" w:sz="12" w:space="0"/>
              <w:right w:val="single" w:color="auto" w:sz="12" w:space="0"/>
            </w:tcBorders>
            <w:vAlign w:val="center"/>
          </w:tcPr>
          <w:p>
            <w:pPr>
              <w:rPr>
                <w:rFonts w:hint="eastAsia" w:ascii="华文仿宋" w:hAnsi="华文仿宋" w:eastAsia="华文仿宋"/>
              </w:rPr>
            </w:pPr>
            <w:r>
              <w:rPr>
                <w:rFonts w:hint="eastAsia" w:ascii="华文仿宋" w:hAnsi="华文仿宋" w:eastAsia="华文仿宋"/>
                <w:szCs w:val="21"/>
              </w:rPr>
              <w:t>国家、省、市（厅）、院级个人荣誉称号以发证机关印章为准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17" w:type="dxa"/>
            <w:vMerge w:val="continue"/>
            <w:tcBorders>
              <w:left w:val="single" w:color="auto" w:sz="12" w:space="0"/>
            </w:tcBorders>
            <w:vAlign w:val="center"/>
          </w:tcPr>
          <w:p>
            <w:pPr>
              <w:jc w:val="center"/>
              <w:rPr>
                <w:rFonts w:hint="eastAsia" w:ascii="华文仿宋" w:hAnsi="华文仿宋" w:eastAsia="华文仿宋"/>
                <w:sz w:val="24"/>
              </w:rPr>
            </w:pPr>
          </w:p>
        </w:tc>
        <w:tc>
          <w:tcPr>
            <w:tcW w:w="1276" w:type="dxa"/>
            <w:vAlign w:val="center"/>
          </w:tcPr>
          <w:p>
            <w:pPr>
              <w:jc w:val="center"/>
              <w:rPr>
                <w:rFonts w:hint="eastAsia" w:ascii="华文仿宋" w:hAnsi="华文仿宋" w:eastAsia="华文仿宋"/>
                <w:szCs w:val="21"/>
              </w:rPr>
            </w:pPr>
            <w:r>
              <w:rPr>
                <w:rFonts w:hint="eastAsia" w:ascii="华文仿宋" w:hAnsi="华文仿宋" w:eastAsia="华文仿宋"/>
                <w:szCs w:val="21"/>
              </w:rPr>
              <w:t>双师素质</w:t>
            </w:r>
          </w:p>
          <w:p>
            <w:pPr>
              <w:jc w:val="center"/>
              <w:rPr>
                <w:rFonts w:hint="eastAsia" w:ascii="华文仿宋" w:hAnsi="华文仿宋" w:eastAsia="华文仿宋"/>
                <w:szCs w:val="21"/>
              </w:rPr>
            </w:pPr>
            <w:r>
              <w:rPr>
                <w:rFonts w:hint="eastAsia" w:ascii="华文仿宋" w:hAnsi="华文仿宋" w:eastAsia="华文仿宋"/>
                <w:szCs w:val="21"/>
              </w:rPr>
              <w:t>2分</w:t>
            </w:r>
          </w:p>
        </w:tc>
        <w:tc>
          <w:tcPr>
            <w:tcW w:w="6237" w:type="dxa"/>
            <w:tcBorders>
              <w:right w:val="single" w:color="auto" w:sz="12" w:space="0"/>
            </w:tcBorders>
            <w:vAlign w:val="center"/>
          </w:tcPr>
          <w:p>
            <w:pPr>
              <w:rPr>
                <w:rFonts w:hint="eastAsia" w:ascii="华文仿宋" w:hAnsi="华文仿宋" w:eastAsia="华文仿宋"/>
              </w:rPr>
            </w:pPr>
            <w:r>
              <w:rPr>
                <w:rFonts w:hint="eastAsia" w:ascii="华文仿宋" w:hAnsi="华文仿宋" w:eastAsia="华文仿宋"/>
              </w:rPr>
              <w:t>院级0.5分；市级1分；省级1.5分；国家级2分。</w:t>
            </w:r>
          </w:p>
        </w:tc>
        <w:tc>
          <w:tcPr>
            <w:tcW w:w="824" w:type="dxa"/>
            <w:vMerge w:val="continue"/>
            <w:tcBorders>
              <w:left w:val="single" w:color="auto" w:sz="12" w:space="0"/>
              <w:right w:val="single" w:color="auto" w:sz="12" w:space="0"/>
            </w:tcBorders>
            <w:vAlign w:val="center"/>
          </w:tcPr>
          <w:p>
            <w:pPr>
              <w:rPr>
                <w:rFonts w:hint="eastAsia"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7" w:hRule="atLeast"/>
          <w:jc w:val="center"/>
        </w:trPr>
        <w:tc>
          <w:tcPr>
            <w:tcW w:w="817" w:type="dxa"/>
            <w:vMerge w:val="continue"/>
            <w:tcBorders>
              <w:left w:val="single" w:color="auto" w:sz="12" w:space="0"/>
            </w:tcBorders>
            <w:vAlign w:val="center"/>
          </w:tcPr>
          <w:p>
            <w:pPr>
              <w:jc w:val="center"/>
              <w:rPr>
                <w:rFonts w:hint="eastAsia" w:ascii="华文仿宋" w:hAnsi="华文仿宋" w:eastAsia="华文仿宋"/>
                <w:sz w:val="24"/>
              </w:rPr>
            </w:pPr>
          </w:p>
        </w:tc>
        <w:tc>
          <w:tcPr>
            <w:tcW w:w="1276" w:type="dxa"/>
            <w:vAlign w:val="center"/>
          </w:tcPr>
          <w:p>
            <w:pPr>
              <w:jc w:val="center"/>
              <w:rPr>
                <w:rFonts w:hint="eastAsia" w:ascii="华文仿宋" w:hAnsi="华文仿宋" w:eastAsia="华文仿宋"/>
                <w:szCs w:val="21"/>
              </w:rPr>
            </w:pPr>
            <w:r>
              <w:rPr>
                <w:rFonts w:hint="eastAsia" w:ascii="华文仿宋" w:hAnsi="华文仿宋" w:eastAsia="华文仿宋"/>
                <w:szCs w:val="21"/>
              </w:rPr>
              <w:t>名师</w:t>
            </w:r>
          </w:p>
          <w:p>
            <w:pPr>
              <w:jc w:val="center"/>
              <w:rPr>
                <w:rFonts w:hint="eastAsia" w:ascii="华文仿宋" w:hAnsi="华文仿宋" w:eastAsia="华文仿宋"/>
                <w:szCs w:val="21"/>
              </w:rPr>
            </w:pPr>
            <w:r>
              <w:rPr>
                <w:rFonts w:hint="eastAsia" w:ascii="华文仿宋" w:hAnsi="华文仿宋" w:eastAsia="华文仿宋"/>
                <w:szCs w:val="21"/>
              </w:rPr>
              <w:t>4分</w:t>
            </w:r>
          </w:p>
        </w:tc>
        <w:tc>
          <w:tcPr>
            <w:tcW w:w="6237" w:type="dxa"/>
            <w:tcBorders>
              <w:right w:val="single" w:color="auto" w:sz="12" w:space="0"/>
            </w:tcBorders>
            <w:vAlign w:val="center"/>
          </w:tcPr>
          <w:p>
            <w:pPr>
              <w:rPr>
                <w:rFonts w:hint="eastAsia" w:ascii="华文仿宋" w:hAnsi="华文仿宋" w:eastAsia="华文仿宋"/>
              </w:rPr>
            </w:pPr>
            <w:r>
              <w:rPr>
                <w:rFonts w:hint="eastAsia" w:ascii="华文仿宋" w:hAnsi="华文仿宋" w:eastAsia="华文仿宋"/>
              </w:rPr>
              <w:t>院级0.5分；市级1分；省级2分；国家级4分。</w:t>
            </w:r>
          </w:p>
        </w:tc>
        <w:tc>
          <w:tcPr>
            <w:tcW w:w="824" w:type="dxa"/>
            <w:vMerge w:val="continue"/>
            <w:tcBorders>
              <w:left w:val="single" w:color="auto" w:sz="12" w:space="0"/>
              <w:right w:val="single" w:color="auto" w:sz="12" w:space="0"/>
            </w:tcBorders>
            <w:vAlign w:val="center"/>
          </w:tcPr>
          <w:p>
            <w:pPr>
              <w:rPr>
                <w:rFonts w:hint="eastAsia"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atLeast"/>
          <w:jc w:val="center"/>
        </w:trPr>
        <w:tc>
          <w:tcPr>
            <w:tcW w:w="817" w:type="dxa"/>
            <w:vMerge w:val="continue"/>
            <w:tcBorders>
              <w:left w:val="single" w:color="auto" w:sz="12" w:space="0"/>
            </w:tcBorders>
            <w:vAlign w:val="center"/>
          </w:tcPr>
          <w:p>
            <w:pPr>
              <w:jc w:val="center"/>
              <w:rPr>
                <w:rFonts w:hint="eastAsia" w:ascii="华文仿宋" w:hAnsi="华文仿宋" w:eastAsia="华文仿宋"/>
                <w:sz w:val="24"/>
              </w:rPr>
            </w:pPr>
          </w:p>
        </w:tc>
        <w:tc>
          <w:tcPr>
            <w:tcW w:w="1276" w:type="dxa"/>
            <w:vAlign w:val="center"/>
          </w:tcPr>
          <w:p>
            <w:pPr>
              <w:jc w:val="center"/>
              <w:rPr>
                <w:rFonts w:hint="eastAsia" w:ascii="华文仿宋" w:hAnsi="华文仿宋" w:eastAsia="华文仿宋"/>
                <w:szCs w:val="21"/>
              </w:rPr>
            </w:pPr>
            <w:r>
              <w:rPr>
                <w:rFonts w:hint="eastAsia" w:ascii="华文仿宋" w:hAnsi="华文仿宋" w:eastAsia="华文仿宋"/>
                <w:szCs w:val="21"/>
              </w:rPr>
              <w:t>教学团队</w:t>
            </w:r>
          </w:p>
          <w:p>
            <w:pPr>
              <w:jc w:val="center"/>
              <w:rPr>
                <w:rFonts w:hint="eastAsia" w:ascii="华文仿宋" w:hAnsi="华文仿宋" w:eastAsia="华文仿宋"/>
                <w:szCs w:val="21"/>
              </w:rPr>
            </w:pPr>
            <w:r>
              <w:rPr>
                <w:rFonts w:hint="eastAsia" w:ascii="华文仿宋" w:hAnsi="华文仿宋" w:eastAsia="华文仿宋"/>
                <w:szCs w:val="21"/>
              </w:rPr>
              <w:t>4分</w:t>
            </w:r>
          </w:p>
        </w:tc>
        <w:tc>
          <w:tcPr>
            <w:tcW w:w="6237" w:type="dxa"/>
            <w:tcBorders>
              <w:right w:val="single" w:color="auto" w:sz="12" w:space="0"/>
            </w:tcBorders>
            <w:vAlign w:val="center"/>
          </w:tcPr>
          <w:p>
            <w:pPr>
              <w:rPr>
                <w:rFonts w:hint="eastAsia" w:ascii="华文仿宋" w:hAnsi="华文仿宋" w:eastAsia="华文仿宋"/>
              </w:rPr>
            </w:pPr>
            <w:r>
              <w:rPr>
                <w:rFonts w:hint="eastAsia" w:ascii="华文仿宋" w:hAnsi="华文仿宋" w:eastAsia="华文仿宋"/>
              </w:rPr>
              <w:t>院级0.5分；市级1分；省级2分;国家级4分。</w:t>
            </w:r>
          </w:p>
        </w:tc>
        <w:tc>
          <w:tcPr>
            <w:tcW w:w="824" w:type="dxa"/>
            <w:vMerge w:val="continue"/>
            <w:tcBorders>
              <w:left w:val="single" w:color="auto" w:sz="12" w:space="0"/>
              <w:right w:val="single" w:color="auto" w:sz="12" w:space="0"/>
            </w:tcBorders>
            <w:vAlign w:val="center"/>
          </w:tcPr>
          <w:p>
            <w:pPr>
              <w:rPr>
                <w:rFonts w:hint="eastAsia"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17" w:type="dxa"/>
            <w:vMerge w:val="continue"/>
            <w:tcBorders>
              <w:left w:val="single" w:color="auto" w:sz="12" w:space="0"/>
            </w:tcBorders>
            <w:vAlign w:val="center"/>
          </w:tcPr>
          <w:p>
            <w:pPr>
              <w:jc w:val="center"/>
              <w:rPr>
                <w:rFonts w:hint="eastAsia" w:ascii="华文仿宋" w:hAnsi="华文仿宋" w:eastAsia="华文仿宋"/>
                <w:sz w:val="24"/>
              </w:rPr>
            </w:pPr>
          </w:p>
        </w:tc>
        <w:tc>
          <w:tcPr>
            <w:tcW w:w="1276" w:type="dxa"/>
            <w:vAlign w:val="center"/>
          </w:tcPr>
          <w:p>
            <w:pPr>
              <w:jc w:val="center"/>
              <w:rPr>
                <w:rFonts w:hint="eastAsia" w:ascii="华文仿宋" w:hAnsi="华文仿宋" w:eastAsia="华文仿宋"/>
                <w:szCs w:val="21"/>
              </w:rPr>
            </w:pPr>
            <w:r>
              <w:rPr>
                <w:rFonts w:hint="eastAsia" w:ascii="华文仿宋" w:hAnsi="华文仿宋" w:eastAsia="华文仿宋"/>
                <w:szCs w:val="21"/>
              </w:rPr>
              <w:t>年度考核</w:t>
            </w:r>
          </w:p>
          <w:p>
            <w:pPr>
              <w:jc w:val="center"/>
              <w:rPr>
                <w:rFonts w:hint="eastAsia" w:ascii="华文仿宋" w:hAnsi="华文仿宋" w:eastAsia="华文仿宋"/>
                <w:szCs w:val="21"/>
              </w:rPr>
            </w:pPr>
            <w:r>
              <w:rPr>
                <w:rFonts w:hint="eastAsia" w:ascii="华文仿宋" w:hAnsi="华文仿宋" w:eastAsia="华文仿宋"/>
                <w:szCs w:val="21"/>
              </w:rPr>
              <w:t>4分</w:t>
            </w:r>
          </w:p>
        </w:tc>
        <w:tc>
          <w:tcPr>
            <w:tcW w:w="6237" w:type="dxa"/>
            <w:tcBorders>
              <w:right w:val="single" w:color="auto" w:sz="12" w:space="0"/>
            </w:tcBorders>
            <w:vAlign w:val="center"/>
          </w:tcPr>
          <w:p>
            <w:pPr>
              <w:rPr>
                <w:rFonts w:hint="eastAsia" w:ascii="华文仿宋" w:hAnsi="华文仿宋" w:eastAsia="华文仿宋"/>
              </w:rPr>
            </w:pPr>
            <w:r>
              <w:rPr>
                <w:rFonts w:hint="eastAsia" w:ascii="华文仿宋" w:hAnsi="华文仿宋" w:eastAsia="华文仿宋"/>
              </w:rPr>
              <w:t>任期内(最多为近五年)优秀1分/次。分值可累加，本项最高分4分。</w:t>
            </w:r>
          </w:p>
        </w:tc>
        <w:tc>
          <w:tcPr>
            <w:tcW w:w="824" w:type="dxa"/>
            <w:vMerge w:val="continue"/>
            <w:tcBorders>
              <w:left w:val="single" w:color="auto" w:sz="12" w:space="0"/>
              <w:right w:val="single" w:color="auto" w:sz="12" w:space="0"/>
            </w:tcBorders>
            <w:vAlign w:val="center"/>
          </w:tcPr>
          <w:p>
            <w:pPr>
              <w:rPr>
                <w:rFonts w:hint="eastAsia"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1" w:hRule="atLeast"/>
          <w:jc w:val="center"/>
        </w:trPr>
        <w:tc>
          <w:tcPr>
            <w:tcW w:w="817" w:type="dxa"/>
            <w:vMerge w:val="continue"/>
            <w:tcBorders>
              <w:left w:val="single" w:color="auto" w:sz="12" w:space="0"/>
            </w:tcBorders>
            <w:vAlign w:val="center"/>
          </w:tcPr>
          <w:p>
            <w:pPr>
              <w:jc w:val="center"/>
              <w:rPr>
                <w:rFonts w:hint="eastAsia" w:ascii="华文仿宋" w:hAnsi="华文仿宋" w:eastAsia="华文仿宋"/>
                <w:sz w:val="24"/>
              </w:rPr>
            </w:pPr>
          </w:p>
        </w:tc>
        <w:tc>
          <w:tcPr>
            <w:tcW w:w="1276" w:type="dxa"/>
            <w:tcBorders>
              <w:bottom w:val="single" w:color="auto" w:sz="4" w:space="0"/>
            </w:tcBorders>
            <w:vAlign w:val="center"/>
          </w:tcPr>
          <w:p>
            <w:pPr>
              <w:jc w:val="center"/>
              <w:rPr>
                <w:rFonts w:hint="eastAsia" w:ascii="华文仿宋" w:hAnsi="华文仿宋" w:eastAsia="华文仿宋"/>
                <w:szCs w:val="21"/>
              </w:rPr>
            </w:pPr>
            <w:r>
              <w:rPr>
                <w:rFonts w:hint="eastAsia" w:ascii="华文仿宋" w:hAnsi="华文仿宋" w:eastAsia="华文仿宋"/>
                <w:szCs w:val="21"/>
              </w:rPr>
              <w:t>荣誉称号</w:t>
            </w:r>
          </w:p>
          <w:p>
            <w:pPr>
              <w:jc w:val="center"/>
              <w:rPr>
                <w:rFonts w:hint="eastAsia" w:ascii="华文仿宋" w:hAnsi="华文仿宋" w:eastAsia="华文仿宋"/>
                <w:szCs w:val="21"/>
              </w:rPr>
            </w:pPr>
            <w:r>
              <w:rPr>
                <w:rFonts w:hint="eastAsia" w:ascii="华文仿宋" w:hAnsi="华文仿宋" w:eastAsia="华文仿宋"/>
                <w:szCs w:val="21"/>
              </w:rPr>
              <w:t>6分</w:t>
            </w:r>
          </w:p>
        </w:tc>
        <w:tc>
          <w:tcPr>
            <w:tcW w:w="6237" w:type="dxa"/>
            <w:tcBorders>
              <w:bottom w:val="single" w:color="auto" w:sz="4" w:space="0"/>
              <w:right w:val="single" w:color="auto" w:sz="12" w:space="0"/>
            </w:tcBorders>
            <w:vAlign w:val="center"/>
          </w:tcPr>
          <w:p>
            <w:pPr>
              <w:rPr>
                <w:rFonts w:hint="eastAsia" w:ascii="华文仿宋" w:hAnsi="华文仿宋" w:eastAsia="华文仿宋"/>
              </w:rPr>
            </w:pPr>
            <w:r>
              <w:rPr>
                <w:rFonts w:hint="eastAsia" w:ascii="华文仿宋" w:hAnsi="华文仿宋" w:eastAsia="华文仿宋"/>
              </w:rPr>
              <w:t xml:space="preserve">任现职以来获得的综合奖励，院级表彰2分；市级各系统表彰3分；市委市政府及省级各系统表彰4分；省委省政府表彰5分；国家级各部委表彰6分。各级别分值不累加，按最高项计入，本项最高得分6分。 </w:t>
            </w:r>
          </w:p>
        </w:tc>
        <w:tc>
          <w:tcPr>
            <w:tcW w:w="824" w:type="dxa"/>
            <w:vMerge w:val="continue"/>
            <w:tcBorders>
              <w:left w:val="single" w:color="auto" w:sz="12" w:space="0"/>
              <w:right w:val="single" w:color="auto" w:sz="12" w:space="0"/>
            </w:tcBorders>
            <w:vAlign w:val="center"/>
          </w:tcPr>
          <w:p>
            <w:pPr>
              <w:rPr>
                <w:rFonts w:hint="eastAsia"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1" w:hRule="atLeast"/>
          <w:jc w:val="center"/>
        </w:trPr>
        <w:tc>
          <w:tcPr>
            <w:tcW w:w="817" w:type="dxa"/>
            <w:vMerge w:val="continue"/>
            <w:tcBorders>
              <w:left w:val="single" w:color="auto" w:sz="12" w:space="0"/>
            </w:tcBorders>
            <w:vAlign w:val="center"/>
          </w:tcPr>
          <w:p>
            <w:pPr>
              <w:jc w:val="center"/>
              <w:rPr>
                <w:rFonts w:hint="eastAsia" w:ascii="华文仿宋" w:hAnsi="华文仿宋" w:eastAsia="华文仿宋"/>
                <w:sz w:val="24"/>
              </w:rPr>
            </w:pPr>
          </w:p>
        </w:tc>
        <w:tc>
          <w:tcPr>
            <w:tcW w:w="1276" w:type="dxa"/>
            <w:tcBorders>
              <w:bottom w:val="single" w:color="auto" w:sz="4" w:space="0"/>
            </w:tcBorders>
            <w:vAlign w:val="center"/>
          </w:tcPr>
          <w:p>
            <w:pPr>
              <w:jc w:val="center"/>
              <w:rPr>
                <w:rFonts w:hint="eastAsia" w:ascii="华文仿宋" w:hAnsi="华文仿宋" w:eastAsia="华文仿宋"/>
                <w:szCs w:val="21"/>
              </w:rPr>
            </w:pPr>
            <w:r>
              <w:rPr>
                <w:rFonts w:hint="eastAsia" w:ascii="华文仿宋" w:hAnsi="华文仿宋" w:eastAsia="华文仿宋"/>
                <w:szCs w:val="21"/>
              </w:rPr>
              <w:t>任职年限</w:t>
            </w:r>
          </w:p>
          <w:p>
            <w:pPr>
              <w:jc w:val="center"/>
              <w:rPr>
                <w:rFonts w:hint="eastAsia" w:ascii="华文仿宋" w:hAnsi="华文仿宋" w:eastAsia="华文仿宋"/>
                <w:szCs w:val="21"/>
              </w:rPr>
            </w:pPr>
            <w:r>
              <w:rPr>
                <w:rFonts w:hint="eastAsia" w:ascii="华文仿宋" w:hAnsi="华文仿宋" w:eastAsia="华文仿宋"/>
                <w:szCs w:val="21"/>
                <w:lang w:val="en-US" w:eastAsia="zh-CN"/>
              </w:rPr>
              <w:t>2</w:t>
            </w:r>
            <w:r>
              <w:rPr>
                <w:rFonts w:hint="eastAsia" w:ascii="华文仿宋" w:hAnsi="华文仿宋" w:eastAsia="华文仿宋"/>
                <w:szCs w:val="21"/>
              </w:rPr>
              <w:t>分</w:t>
            </w:r>
          </w:p>
        </w:tc>
        <w:tc>
          <w:tcPr>
            <w:tcW w:w="6237" w:type="dxa"/>
            <w:tcBorders>
              <w:bottom w:val="single" w:color="auto" w:sz="4" w:space="0"/>
              <w:right w:val="single" w:color="auto" w:sz="12" w:space="0"/>
            </w:tcBorders>
            <w:vAlign w:val="center"/>
          </w:tcPr>
          <w:p>
            <w:pPr>
              <w:rPr>
                <w:rFonts w:hint="eastAsia" w:ascii="华文仿宋" w:hAnsi="华文仿宋" w:eastAsia="华文仿宋"/>
              </w:rPr>
            </w:pPr>
            <w:r>
              <w:rPr>
                <w:rFonts w:hint="eastAsia" w:ascii="华文仿宋" w:hAnsi="华文仿宋" w:eastAsia="华文仿宋"/>
              </w:rPr>
              <w:t>任现专业技术职务5-10年</w:t>
            </w:r>
            <w:r>
              <w:rPr>
                <w:rFonts w:hint="eastAsia" w:ascii="华文仿宋" w:hAnsi="华文仿宋" w:eastAsia="华文仿宋"/>
                <w:lang w:val="en-US" w:eastAsia="zh-CN"/>
              </w:rPr>
              <w:t>1</w:t>
            </w:r>
            <w:r>
              <w:rPr>
                <w:rFonts w:hint="eastAsia" w:ascii="华文仿宋" w:hAnsi="华文仿宋" w:eastAsia="华文仿宋"/>
              </w:rPr>
              <w:t>分；10年（含）以上</w:t>
            </w:r>
            <w:r>
              <w:rPr>
                <w:rFonts w:hint="eastAsia" w:ascii="华文仿宋" w:hAnsi="华文仿宋" w:eastAsia="华文仿宋"/>
                <w:lang w:val="en-US" w:eastAsia="zh-CN"/>
              </w:rPr>
              <w:t>2</w:t>
            </w:r>
            <w:r>
              <w:rPr>
                <w:rFonts w:hint="eastAsia" w:ascii="华文仿宋" w:hAnsi="华文仿宋" w:eastAsia="华文仿宋"/>
              </w:rPr>
              <w:t>分。</w:t>
            </w:r>
          </w:p>
        </w:tc>
        <w:tc>
          <w:tcPr>
            <w:tcW w:w="824" w:type="dxa"/>
            <w:tcBorders>
              <w:left w:val="single" w:color="auto" w:sz="12" w:space="0"/>
              <w:right w:val="single" w:color="auto" w:sz="12" w:space="0"/>
            </w:tcBorders>
            <w:vAlign w:val="center"/>
          </w:tcPr>
          <w:p>
            <w:pPr>
              <w:rPr>
                <w:rFonts w:hint="eastAsia"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21" w:hRule="atLeast"/>
          <w:jc w:val="center"/>
        </w:trPr>
        <w:tc>
          <w:tcPr>
            <w:tcW w:w="817" w:type="dxa"/>
            <w:vMerge w:val="restart"/>
            <w:tcBorders>
              <w:top w:val="single" w:color="auto" w:sz="12" w:space="0"/>
              <w:left w:val="single" w:color="auto" w:sz="12" w:space="0"/>
            </w:tcBorders>
            <w:vAlign w:val="center"/>
          </w:tcPr>
          <w:p>
            <w:pPr>
              <w:jc w:val="distribute"/>
              <w:rPr>
                <w:rFonts w:hint="eastAsia" w:ascii="华文仿宋" w:hAnsi="华文仿宋" w:eastAsia="华文仿宋"/>
                <w:sz w:val="24"/>
              </w:rPr>
            </w:pPr>
          </w:p>
          <w:p>
            <w:pPr>
              <w:jc w:val="distribute"/>
              <w:rPr>
                <w:rFonts w:hint="eastAsia" w:ascii="华文仿宋" w:hAnsi="华文仿宋" w:eastAsia="华文仿宋"/>
                <w:sz w:val="24"/>
              </w:rPr>
            </w:pPr>
            <w:r>
              <w:rPr>
                <w:rFonts w:hint="eastAsia" w:ascii="华文仿宋" w:hAnsi="华文仿宋" w:eastAsia="华文仿宋"/>
                <w:sz w:val="24"/>
              </w:rPr>
              <w:t>工</w:t>
            </w:r>
          </w:p>
          <w:p>
            <w:pPr>
              <w:jc w:val="distribute"/>
              <w:rPr>
                <w:rFonts w:hint="eastAsia" w:ascii="华文仿宋" w:hAnsi="华文仿宋" w:eastAsia="华文仿宋"/>
                <w:sz w:val="24"/>
              </w:rPr>
            </w:pPr>
            <w:r>
              <w:rPr>
                <w:rFonts w:hint="eastAsia" w:ascii="华文仿宋" w:hAnsi="华文仿宋" w:eastAsia="华文仿宋"/>
                <w:sz w:val="24"/>
              </w:rPr>
              <w:t>作</w:t>
            </w:r>
          </w:p>
          <w:p>
            <w:pPr>
              <w:jc w:val="distribute"/>
              <w:rPr>
                <w:rFonts w:hint="eastAsia" w:ascii="华文仿宋" w:hAnsi="华文仿宋" w:eastAsia="华文仿宋"/>
                <w:sz w:val="24"/>
              </w:rPr>
            </w:pPr>
            <w:r>
              <w:rPr>
                <w:rFonts w:hint="eastAsia" w:ascii="华文仿宋" w:hAnsi="华文仿宋" w:eastAsia="华文仿宋"/>
                <w:sz w:val="24"/>
              </w:rPr>
              <w:t>业</w:t>
            </w:r>
          </w:p>
          <w:p>
            <w:pPr>
              <w:jc w:val="distribute"/>
              <w:rPr>
                <w:rFonts w:hint="eastAsia" w:ascii="华文仿宋" w:hAnsi="华文仿宋" w:eastAsia="华文仿宋"/>
                <w:sz w:val="24"/>
              </w:rPr>
            </w:pPr>
            <w:r>
              <w:rPr>
                <w:rFonts w:hint="eastAsia" w:ascii="华文仿宋" w:hAnsi="华文仿宋" w:eastAsia="华文仿宋"/>
                <w:sz w:val="24"/>
              </w:rPr>
              <w:t>绩</w:t>
            </w:r>
          </w:p>
          <w:p>
            <w:pPr>
              <w:jc w:val="distribute"/>
              <w:rPr>
                <w:rFonts w:hint="eastAsia" w:ascii="华文仿宋" w:hAnsi="华文仿宋" w:eastAsia="华文仿宋"/>
                <w:sz w:val="24"/>
              </w:rPr>
            </w:pPr>
            <w:r>
              <w:rPr>
                <w:rFonts w:hint="eastAsia" w:ascii="华文仿宋" w:hAnsi="华文仿宋" w:eastAsia="华文仿宋"/>
                <w:sz w:val="24"/>
                <w:lang w:val="en-US" w:eastAsia="zh-CN"/>
              </w:rPr>
              <w:t>106</w:t>
            </w:r>
            <w:r>
              <w:rPr>
                <w:rFonts w:hint="eastAsia" w:ascii="华文仿宋" w:hAnsi="华文仿宋" w:eastAsia="华文仿宋"/>
                <w:sz w:val="24"/>
              </w:rPr>
              <w:t>分</w:t>
            </w:r>
          </w:p>
        </w:tc>
        <w:tc>
          <w:tcPr>
            <w:tcW w:w="1276" w:type="dxa"/>
            <w:tcBorders>
              <w:top w:val="single" w:color="auto" w:sz="12" w:space="0"/>
            </w:tcBorders>
            <w:vAlign w:val="center"/>
          </w:tcPr>
          <w:p>
            <w:pPr>
              <w:jc w:val="center"/>
              <w:rPr>
                <w:rFonts w:hint="eastAsia" w:ascii="华文仿宋" w:hAnsi="华文仿宋" w:eastAsia="华文仿宋"/>
                <w:color w:val="auto"/>
                <w:szCs w:val="21"/>
              </w:rPr>
            </w:pPr>
            <w:r>
              <w:rPr>
                <w:rFonts w:hint="eastAsia" w:ascii="华文仿宋" w:hAnsi="华文仿宋" w:eastAsia="华文仿宋"/>
                <w:color w:val="auto"/>
                <w:szCs w:val="21"/>
              </w:rPr>
              <w:t>工作量</w:t>
            </w:r>
          </w:p>
          <w:p>
            <w:pPr>
              <w:jc w:val="center"/>
              <w:rPr>
                <w:rFonts w:hint="eastAsia" w:ascii="华文仿宋" w:hAnsi="华文仿宋" w:eastAsia="华文仿宋"/>
                <w:color w:val="auto"/>
                <w:szCs w:val="21"/>
              </w:rPr>
            </w:pPr>
            <w:r>
              <w:rPr>
                <w:rFonts w:hint="eastAsia" w:ascii="华文仿宋" w:hAnsi="华文仿宋" w:eastAsia="华文仿宋"/>
                <w:color w:val="auto"/>
                <w:szCs w:val="21"/>
              </w:rPr>
              <w:t>18分</w:t>
            </w:r>
          </w:p>
        </w:tc>
        <w:tc>
          <w:tcPr>
            <w:tcW w:w="6237" w:type="dxa"/>
            <w:tcBorders>
              <w:top w:val="single" w:color="auto" w:sz="12" w:space="0"/>
              <w:right w:val="single" w:color="auto" w:sz="12" w:space="0"/>
            </w:tcBorders>
            <w:vAlign w:val="center"/>
          </w:tcPr>
          <w:p>
            <w:pPr>
              <w:rPr>
                <w:rFonts w:hint="eastAsia" w:ascii="华文仿宋" w:hAnsi="华文仿宋" w:eastAsia="华文仿宋"/>
                <w:color w:val="auto"/>
              </w:rPr>
            </w:pPr>
            <w:r>
              <w:rPr>
                <w:rFonts w:hint="eastAsia" w:ascii="华文仿宋" w:hAnsi="华文仿宋" w:eastAsia="华文仿宋"/>
                <w:color w:val="auto"/>
              </w:rPr>
              <w:t>每学年完成岗位要求的教学工作量计8分；超额完成工作量每增加35学时加1分。实训课工作量按理论课工作量1.2倍计算。本项每学年最高分18分，取考核期限内的平均分。</w:t>
            </w:r>
            <w:r>
              <w:rPr>
                <w:rFonts w:hint="eastAsia" w:ascii="华文仿宋" w:hAnsi="华文仿宋" w:eastAsia="华文仿宋"/>
                <w:color w:val="auto"/>
                <w:lang w:eastAsia="zh-CN"/>
              </w:rPr>
              <w:t>专职辅导员工作量由学生处、二级学院核算，图书资料系列人员工作量由图书馆出具。</w:t>
            </w:r>
          </w:p>
        </w:tc>
        <w:tc>
          <w:tcPr>
            <w:tcW w:w="824" w:type="dxa"/>
            <w:vMerge w:val="restart"/>
            <w:tcBorders>
              <w:top w:val="single" w:color="auto" w:sz="12" w:space="0"/>
              <w:left w:val="single" w:color="auto" w:sz="12" w:space="0"/>
              <w:right w:val="single" w:color="auto" w:sz="12" w:space="0"/>
            </w:tcBorders>
            <w:vAlign w:val="center"/>
          </w:tcPr>
          <w:p>
            <w:pPr>
              <w:rPr>
                <w:rFonts w:hint="eastAsia" w:ascii="华文仿宋" w:hAnsi="华文仿宋" w:eastAsia="华文仿宋"/>
              </w:rPr>
            </w:pPr>
            <w:r>
              <w:rPr>
                <w:rFonts w:hint="eastAsia" w:ascii="华文仿宋" w:hAnsi="华文仿宋" w:eastAsia="华文仿宋"/>
              </w:rPr>
              <w:t>考核期限</w:t>
            </w:r>
            <w:r>
              <w:rPr>
                <w:rFonts w:hint="eastAsia" w:ascii="华文仿宋" w:hAnsi="华文仿宋" w:eastAsia="华文仿宋"/>
                <w:lang w:eastAsia="zh-CN"/>
              </w:rPr>
              <w:t>为任现职以来近五年（硕士研究生申报中级专业技术职务考核期限为近三年）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0" w:hRule="atLeast"/>
          <w:jc w:val="center"/>
        </w:trPr>
        <w:tc>
          <w:tcPr>
            <w:tcW w:w="817" w:type="dxa"/>
            <w:vMerge w:val="continue"/>
            <w:tcBorders>
              <w:left w:val="single" w:color="auto" w:sz="12" w:space="0"/>
            </w:tcBorders>
            <w:vAlign w:val="center"/>
          </w:tcPr>
          <w:p>
            <w:pPr>
              <w:jc w:val="center"/>
              <w:rPr>
                <w:rFonts w:hint="eastAsia" w:ascii="华文仿宋" w:hAnsi="华文仿宋" w:eastAsia="华文仿宋"/>
                <w:sz w:val="24"/>
              </w:rPr>
            </w:pPr>
          </w:p>
        </w:tc>
        <w:tc>
          <w:tcPr>
            <w:tcW w:w="1276" w:type="dxa"/>
            <w:vAlign w:val="center"/>
          </w:tcPr>
          <w:p>
            <w:pPr>
              <w:jc w:val="center"/>
              <w:rPr>
                <w:rFonts w:hint="eastAsia" w:ascii="华文仿宋" w:hAnsi="华文仿宋" w:eastAsia="华文仿宋"/>
                <w:color w:val="auto"/>
                <w:szCs w:val="21"/>
              </w:rPr>
            </w:pPr>
            <w:r>
              <w:rPr>
                <w:rFonts w:hint="eastAsia" w:ascii="华文仿宋" w:hAnsi="华文仿宋" w:eastAsia="华文仿宋"/>
                <w:color w:val="auto"/>
                <w:szCs w:val="21"/>
                <w:lang w:eastAsia="zh-CN"/>
              </w:rPr>
              <w:t>工作</w:t>
            </w:r>
            <w:r>
              <w:rPr>
                <w:rFonts w:hint="eastAsia" w:ascii="华文仿宋" w:hAnsi="华文仿宋" w:eastAsia="华文仿宋"/>
                <w:color w:val="auto"/>
                <w:szCs w:val="21"/>
              </w:rPr>
              <w:t>效果</w:t>
            </w:r>
          </w:p>
          <w:p>
            <w:pPr>
              <w:jc w:val="center"/>
              <w:rPr>
                <w:rFonts w:hint="eastAsia" w:ascii="华文仿宋" w:hAnsi="华文仿宋" w:eastAsia="华文仿宋"/>
                <w:color w:val="auto"/>
                <w:szCs w:val="21"/>
              </w:rPr>
            </w:pPr>
            <w:r>
              <w:rPr>
                <w:rFonts w:hint="eastAsia" w:ascii="华文仿宋" w:hAnsi="华文仿宋" w:eastAsia="华文仿宋"/>
                <w:color w:val="auto"/>
                <w:szCs w:val="21"/>
                <w:lang w:val="en-US" w:eastAsia="zh-CN"/>
              </w:rPr>
              <w:t>16</w:t>
            </w:r>
            <w:r>
              <w:rPr>
                <w:rFonts w:hint="eastAsia" w:ascii="华文仿宋" w:hAnsi="华文仿宋" w:eastAsia="华文仿宋"/>
                <w:color w:val="auto"/>
                <w:szCs w:val="21"/>
              </w:rPr>
              <w:t>分</w:t>
            </w:r>
          </w:p>
        </w:tc>
        <w:tc>
          <w:tcPr>
            <w:tcW w:w="6237" w:type="dxa"/>
            <w:tcBorders>
              <w:right w:val="single" w:color="auto" w:sz="12" w:space="0"/>
            </w:tcBorders>
            <w:vAlign w:val="center"/>
          </w:tcPr>
          <w:p>
            <w:pPr>
              <w:outlineLvl w:val="0"/>
              <w:rPr>
                <w:rFonts w:hint="eastAsia" w:ascii="华文仿宋" w:hAnsi="华文仿宋" w:eastAsia="华文仿宋"/>
                <w:color w:val="auto"/>
              </w:rPr>
            </w:pPr>
            <w:r>
              <w:rPr>
                <w:rFonts w:hint="eastAsia" w:ascii="华文仿宋" w:hAnsi="华文仿宋" w:eastAsia="华文仿宋"/>
                <w:color w:val="auto"/>
              </w:rPr>
              <w:t>以教师教学质量考核分的20%作为教学测评分，取考核期限内的平均分。</w:t>
            </w:r>
            <w:r>
              <w:rPr>
                <w:rFonts w:hint="eastAsia" w:ascii="华文仿宋" w:hAnsi="华文仿宋" w:eastAsia="华文仿宋"/>
                <w:color w:val="auto"/>
                <w:lang w:eastAsia="zh-CN"/>
              </w:rPr>
              <w:t>专职辅导员工作效果由学生处、二级学院核算；图书资料系列人员工作效果由图书馆出具。</w:t>
            </w:r>
          </w:p>
        </w:tc>
        <w:tc>
          <w:tcPr>
            <w:tcW w:w="824" w:type="dxa"/>
            <w:vMerge w:val="continue"/>
            <w:tcBorders>
              <w:left w:val="single" w:color="auto" w:sz="12" w:space="0"/>
              <w:right w:val="single" w:color="auto" w:sz="12" w:space="0"/>
            </w:tcBorders>
            <w:vAlign w:val="center"/>
          </w:tcPr>
          <w:p>
            <w:pPr>
              <w:outlineLvl w:val="0"/>
              <w:rPr>
                <w:rFonts w:hint="eastAsia"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7" w:hRule="atLeast"/>
          <w:jc w:val="center"/>
        </w:trPr>
        <w:tc>
          <w:tcPr>
            <w:tcW w:w="817" w:type="dxa"/>
            <w:vMerge w:val="continue"/>
            <w:tcBorders>
              <w:left w:val="single" w:color="auto" w:sz="12" w:space="0"/>
            </w:tcBorders>
            <w:vAlign w:val="center"/>
          </w:tcPr>
          <w:p/>
        </w:tc>
        <w:tc>
          <w:tcPr>
            <w:tcW w:w="1276" w:type="dxa"/>
            <w:vAlign w:val="center"/>
          </w:tcPr>
          <w:p>
            <w:pPr>
              <w:jc w:val="center"/>
              <w:rPr>
                <w:rFonts w:hint="eastAsia" w:ascii="华文仿宋" w:hAnsi="华文仿宋" w:eastAsia="华文仿宋"/>
                <w:color w:val="auto"/>
                <w:szCs w:val="21"/>
                <w:lang w:eastAsia="zh-CN"/>
              </w:rPr>
            </w:pPr>
            <w:r>
              <w:rPr>
                <w:rFonts w:hint="eastAsia" w:ascii="华文仿宋" w:hAnsi="华文仿宋" w:eastAsia="华文仿宋"/>
                <w:color w:val="auto"/>
                <w:szCs w:val="21"/>
                <w:lang w:eastAsia="zh-CN"/>
              </w:rPr>
              <w:t>教学改革</w:t>
            </w:r>
          </w:p>
          <w:p>
            <w:pPr>
              <w:jc w:val="center"/>
              <w:rPr>
                <w:color w:val="auto"/>
              </w:rPr>
            </w:pPr>
            <w:r>
              <w:rPr>
                <w:rFonts w:hint="eastAsia" w:ascii="华文仿宋" w:hAnsi="华文仿宋" w:eastAsia="华文仿宋"/>
                <w:color w:val="auto"/>
                <w:szCs w:val="21"/>
                <w:lang w:eastAsia="zh-CN"/>
              </w:rPr>
              <w:t>工程项目</w:t>
            </w:r>
            <w:r>
              <w:rPr>
                <w:rFonts w:hint="eastAsia" w:ascii="华文仿宋" w:hAnsi="华文仿宋" w:eastAsia="华文仿宋"/>
                <w:color w:val="auto"/>
                <w:szCs w:val="21"/>
                <w:lang w:val="en-US" w:eastAsia="zh-CN"/>
              </w:rPr>
              <w:t>15分</w:t>
            </w:r>
          </w:p>
        </w:tc>
        <w:tc>
          <w:tcPr>
            <w:tcW w:w="6237" w:type="dxa"/>
            <w:tcBorders>
              <w:right w:val="single" w:color="auto" w:sz="12" w:space="0"/>
            </w:tcBorders>
            <w:vAlign w:val="center"/>
          </w:tcPr>
          <w:p>
            <w:pPr>
              <w:numPr>
                <w:ilvl w:val="0"/>
                <w:numId w:val="0"/>
              </w:numPr>
              <w:rPr>
                <w:rFonts w:hint="eastAsia" w:ascii="华文仿宋" w:hAnsi="华文仿宋" w:eastAsia="华文仿宋"/>
                <w:color w:val="auto"/>
              </w:rPr>
            </w:pPr>
            <w:r>
              <w:rPr>
                <w:rFonts w:hint="eastAsia" w:ascii="华文仿宋" w:hAnsi="华文仿宋" w:eastAsia="华文仿宋"/>
                <w:color w:val="auto"/>
                <w:lang w:val="en-US" w:eastAsia="zh-CN"/>
              </w:rPr>
              <w:t>1.</w:t>
            </w:r>
            <w:r>
              <w:rPr>
                <w:rFonts w:hint="eastAsia" w:ascii="华文仿宋" w:hAnsi="华文仿宋" w:eastAsia="华文仿宋"/>
                <w:color w:val="auto"/>
              </w:rPr>
              <w:t>国家级重点建设专业或精品课程或实训基地</w:t>
            </w:r>
            <w:r>
              <w:rPr>
                <w:rFonts w:hint="eastAsia" w:ascii="华文仿宋" w:hAnsi="华文仿宋" w:eastAsia="华文仿宋"/>
                <w:color w:val="auto"/>
                <w:lang w:val="en-US" w:eastAsia="zh-CN"/>
              </w:rPr>
              <w:t>15</w:t>
            </w:r>
            <w:r>
              <w:rPr>
                <w:rFonts w:hint="eastAsia" w:ascii="华文仿宋" w:hAnsi="华文仿宋" w:eastAsia="华文仿宋"/>
                <w:color w:val="auto"/>
              </w:rPr>
              <w:t>分；</w:t>
            </w:r>
          </w:p>
          <w:p>
            <w:pPr>
              <w:numPr>
                <w:ilvl w:val="0"/>
                <w:numId w:val="0"/>
              </w:numPr>
              <w:rPr>
                <w:rFonts w:hint="eastAsia" w:ascii="华文仿宋" w:hAnsi="华文仿宋" w:eastAsia="华文仿宋"/>
                <w:color w:val="auto"/>
              </w:rPr>
            </w:pPr>
            <w:r>
              <w:rPr>
                <w:rFonts w:hint="eastAsia" w:ascii="华文仿宋" w:hAnsi="华文仿宋" w:eastAsia="华文仿宋"/>
                <w:color w:val="auto"/>
                <w:lang w:val="en-US" w:eastAsia="zh-CN"/>
              </w:rPr>
              <w:t>2.</w:t>
            </w:r>
            <w:r>
              <w:rPr>
                <w:rFonts w:hint="eastAsia" w:ascii="华文仿宋" w:hAnsi="华文仿宋" w:eastAsia="华文仿宋"/>
                <w:color w:val="auto"/>
              </w:rPr>
              <w:t>省级示范（试点）专业或精品课程或实训基地</w:t>
            </w:r>
            <w:r>
              <w:rPr>
                <w:rFonts w:hint="eastAsia" w:ascii="华文仿宋" w:hAnsi="华文仿宋" w:eastAsia="华文仿宋"/>
                <w:color w:val="auto"/>
                <w:lang w:val="en-US" w:eastAsia="zh-CN"/>
              </w:rPr>
              <w:t>12</w:t>
            </w:r>
            <w:r>
              <w:rPr>
                <w:rFonts w:hint="eastAsia" w:ascii="华文仿宋" w:hAnsi="华文仿宋" w:eastAsia="华文仿宋"/>
                <w:color w:val="auto"/>
              </w:rPr>
              <w:t>分；</w:t>
            </w:r>
          </w:p>
          <w:p>
            <w:pPr>
              <w:numPr>
                <w:ilvl w:val="0"/>
                <w:numId w:val="0"/>
              </w:numPr>
              <w:rPr>
                <w:rFonts w:hint="eastAsia" w:ascii="华文仿宋" w:hAnsi="华文仿宋" w:eastAsia="华文仿宋"/>
                <w:color w:val="auto"/>
                <w:lang w:val="en-US" w:eastAsia="zh-CN"/>
              </w:rPr>
            </w:pPr>
            <w:r>
              <w:rPr>
                <w:rFonts w:hint="eastAsia" w:ascii="华文仿宋" w:hAnsi="华文仿宋" w:eastAsia="华文仿宋"/>
                <w:color w:val="auto"/>
                <w:lang w:val="en-US" w:eastAsia="zh-CN"/>
              </w:rPr>
              <w:t>3.市厅级教学工程项目9分；</w:t>
            </w:r>
          </w:p>
          <w:p>
            <w:pPr>
              <w:numPr>
                <w:ilvl w:val="0"/>
                <w:numId w:val="0"/>
              </w:numPr>
              <w:rPr>
                <w:rFonts w:hint="eastAsia" w:ascii="华文仿宋" w:hAnsi="华文仿宋" w:eastAsia="华文仿宋"/>
                <w:color w:val="auto"/>
              </w:rPr>
            </w:pPr>
            <w:r>
              <w:rPr>
                <w:rFonts w:hint="eastAsia" w:ascii="华文仿宋" w:hAnsi="华文仿宋" w:eastAsia="华文仿宋"/>
                <w:color w:val="auto"/>
                <w:lang w:val="en-US" w:eastAsia="zh-CN"/>
              </w:rPr>
              <w:t>4.</w:t>
            </w:r>
            <w:r>
              <w:rPr>
                <w:rFonts w:hint="eastAsia" w:ascii="华文仿宋" w:hAnsi="华文仿宋" w:eastAsia="华文仿宋"/>
                <w:color w:val="auto"/>
              </w:rPr>
              <w:t>院级重点专业或精品课程或实训基地</w:t>
            </w:r>
            <w:r>
              <w:rPr>
                <w:rFonts w:hint="eastAsia" w:ascii="华文仿宋" w:hAnsi="华文仿宋" w:eastAsia="华文仿宋"/>
                <w:color w:val="auto"/>
                <w:lang w:val="en-US" w:eastAsia="zh-CN"/>
              </w:rPr>
              <w:t>6</w:t>
            </w:r>
            <w:r>
              <w:rPr>
                <w:rFonts w:hint="eastAsia" w:ascii="华文仿宋" w:hAnsi="华文仿宋" w:eastAsia="华文仿宋"/>
                <w:color w:val="auto"/>
              </w:rPr>
              <w:t>分。</w:t>
            </w:r>
          </w:p>
          <w:p>
            <w:pPr>
              <w:rPr>
                <w:rFonts w:hint="eastAsia" w:ascii="华文仿宋" w:hAnsi="华文仿宋" w:eastAsia="华文仿宋"/>
                <w:color w:val="auto"/>
              </w:rPr>
            </w:pPr>
            <w:r>
              <w:rPr>
                <w:rFonts w:hint="eastAsia" w:ascii="华文仿宋" w:hAnsi="华文仿宋" w:eastAsia="华文仿宋"/>
                <w:color w:val="auto"/>
              </w:rPr>
              <w:t>各级别分值不累加，按最高项计入。各项目主要负责人按该级别最高分计分，主要参加者</w:t>
            </w:r>
            <w:r>
              <w:rPr>
                <w:rFonts w:hint="eastAsia" w:ascii="华文仿宋" w:hAnsi="华文仿宋" w:eastAsia="华文仿宋"/>
                <w:color w:val="auto"/>
                <w:lang w:eastAsia="zh-CN"/>
              </w:rPr>
              <w:t>（国家级前</w:t>
            </w:r>
            <w:r>
              <w:rPr>
                <w:rFonts w:hint="eastAsia" w:ascii="华文仿宋" w:hAnsi="华文仿宋" w:eastAsia="华文仿宋"/>
                <w:color w:val="auto"/>
                <w:lang w:val="en-US" w:eastAsia="zh-CN"/>
              </w:rPr>
              <w:t>6名、省级前5名、市厅级前4名、院级前3名</w:t>
            </w:r>
            <w:r>
              <w:rPr>
                <w:rFonts w:hint="eastAsia" w:ascii="华文仿宋" w:hAnsi="华文仿宋" w:eastAsia="华文仿宋"/>
                <w:color w:val="auto"/>
                <w:lang w:eastAsia="zh-CN"/>
              </w:rPr>
              <w:t>）分别</w:t>
            </w:r>
            <w:r>
              <w:rPr>
                <w:rFonts w:hint="eastAsia" w:ascii="华文仿宋" w:hAnsi="华文仿宋" w:eastAsia="华文仿宋"/>
                <w:color w:val="auto"/>
              </w:rPr>
              <w:t>按最高分80%、60%、50%、40%、30%计分。项目计分以结项为准。</w:t>
            </w:r>
          </w:p>
        </w:tc>
        <w:tc>
          <w:tcPr>
            <w:tcW w:w="824" w:type="dxa"/>
            <w:vMerge w:val="continue"/>
            <w:tcBorders>
              <w:left w:val="single" w:color="auto" w:sz="12" w:space="0"/>
              <w:right w:val="single" w:color="auto" w:sz="12" w:space="0"/>
            </w:tcBorders>
            <w:vAlign w:val="center"/>
          </w:tcPr>
          <w:p>
            <w:pPr>
              <w:rPr>
                <w:rFonts w:hint="eastAsia"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7" w:hRule="atLeast"/>
          <w:jc w:val="center"/>
        </w:trPr>
        <w:tc>
          <w:tcPr>
            <w:tcW w:w="817" w:type="dxa"/>
            <w:vMerge w:val="continue"/>
            <w:tcBorders>
              <w:left w:val="single" w:color="auto" w:sz="12" w:space="0"/>
            </w:tcBorders>
            <w:vAlign w:val="center"/>
          </w:tcPr>
          <w:p/>
        </w:tc>
        <w:tc>
          <w:tcPr>
            <w:tcW w:w="1276" w:type="dxa"/>
            <w:vAlign w:val="center"/>
          </w:tcPr>
          <w:p>
            <w:pPr>
              <w:jc w:val="center"/>
              <w:rPr>
                <w:rFonts w:hint="eastAsia" w:ascii="华文仿宋" w:hAnsi="华文仿宋" w:eastAsia="华文仿宋"/>
                <w:color w:val="auto"/>
                <w:szCs w:val="21"/>
              </w:rPr>
            </w:pPr>
            <w:r>
              <w:rPr>
                <w:rFonts w:hint="eastAsia" w:ascii="华文仿宋" w:hAnsi="华文仿宋" w:eastAsia="华文仿宋"/>
                <w:color w:val="auto"/>
                <w:szCs w:val="21"/>
              </w:rPr>
              <w:t>教学成果</w:t>
            </w:r>
          </w:p>
          <w:p>
            <w:pPr>
              <w:jc w:val="center"/>
              <w:rPr>
                <w:color w:val="auto"/>
              </w:rPr>
            </w:pPr>
            <w:r>
              <w:rPr>
                <w:rFonts w:hint="eastAsia" w:ascii="华文仿宋" w:hAnsi="华文仿宋" w:eastAsia="华文仿宋"/>
                <w:color w:val="auto"/>
                <w:szCs w:val="21"/>
              </w:rPr>
              <w:t>奖励</w:t>
            </w:r>
            <w:r>
              <w:rPr>
                <w:rFonts w:hint="eastAsia" w:ascii="华文仿宋" w:hAnsi="华文仿宋" w:eastAsia="华文仿宋"/>
                <w:color w:val="auto"/>
                <w:szCs w:val="21"/>
                <w:lang w:val="en-US" w:eastAsia="zh-CN"/>
              </w:rPr>
              <w:t>15分</w:t>
            </w:r>
          </w:p>
        </w:tc>
        <w:tc>
          <w:tcPr>
            <w:tcW w:w="6237" w:type="dxa"/>
            <w:tcBorders>
              <w:right w:val="single" w:color="auto" w:sz="12" w:space="0"/>
            </w:tcBorders>
            <w:vAlign w:val="center"/>
          </w:tcPr>
          <w:p>
            <w:pPr>
              <w:numPr>
                <w:ilvl w:val="0"/>
                <w:numId w:val="1"/>
              </w:numPr>
              <w:rPr>
                <w:rFonts w:hint="eastAsia" w:ascii="华文仿宋" w:hAnsi="华文仿宋" w:eastAsia="华文仿宋"/>
                <w:color w:val="auto"/>
              </w:rPr>
            </w:pPr>
            <w:r>
              <w:rPr>
                <w:rFonts w:hint="eastAsia" w:ascii="华文仿宋" w:hAnsi="华文仿宋" w:eastAsia="华文仿宋"/>
                <w:color w:val="auto"/>
              </w:rPr>
              <w:t>国家级教学成果奖</w:t>
            </w:r>
            <w:r>
              <w:rPr>
                <w:rFonts w:hint="eastAsia" w:ascii="华文仿宋" w:hAnsi="华文仿宋" w:eastAsia="华文仿宋"/>
                <w:color w:val="auto"/>
                <w:lang w:val="en-US" w:eastAsia="zh-CN"/>
              </w:rPr>
              <w:t>15</w:t>
            </w:r>
            <w:r>
              <w:rPr>
                <w:rFonts w:hint="eastAsia" w:ascii="华文仿宋" w:hAnsi="华文仿宋" w:eastAsia="华文仿宋"/>
                <w:color w:val="auto"/>
              </w:rPr>
              <w:t>～</w:t>
            </w:r>
            <w:r>
              <w:rPr>
                <w:rFonts w:hint="eastAsia" w:ascii="华文仿宋" w:hAnsi="华文仿宋" w:eastAsia="华文仿宋"/>
                <w:color w:val="auto"/>
                <w:lang w:val="en-US" w:eastAsia="zh-CN"/>
              </w:rPr>
              <w:t>8</w:t>
            </w:r>
            <w:r>
              <w:rPr>
                <w:rFonts w:hint="eastAsia" w:ascii="华文仿宋" w:hAnsi="华文仿宋" w:eastAsia="华文仿宋"/>
                <w:color w:val="auto"/>
              </w:rPr>
              <w:t>分（</w:t>
            </w:r>
            <w:r>
              <w:rPr>
                <w:rFonts w:hint="eastAsia" w:ascii="华文仿宋" w:hAnsi="华文仿宋" w:eastAsia="华文仿宋"/>
                <w:color w:val="auto"/>
                <w:lang w:eastAsia="zh-CN"/>
              </w:rPr>
              <w:t>特等奖</w:t>
            </w:r>
            <w:r>
              <w:rPr>
                <w:rFonts w:hint="eastAsia" w:ascii="华文仿宋" w:hAnsi="华文仿宋" w:eastAsia="华文仿宋"/>
                <w:color w:val="auto"/>
                <w:lang w:val="en-US" w:eastAsia="zh-CN"/>
              </w:rPr>
              <w:t>15分、</w:t>
            </w:r>
            <w:r>
              <w:rPr>
                <w:rFonts w:hint="eastAsia" w:ascii="华文仿宋" w:hAnsi="华文仿宋" w:eastAsia="华文仿宋"/>
                <w:color w:val="auto"/>
              </w:rPr>
              <w:t>一等</w:t>
            </w:r>
            <w:r>
              <w:rPr>
                <w:rFonts w:hint="eastAsia" w:ascii="华文仿宋" w:hAnsi="华文仿宋" w:eastAsia="华文仿宋"/>
                <w:color w:val="auto"/>
                <w:lang w:val="en-US" w:eastAsia="zh-CN"/>
              </w:rPr>
              <w:t>13</w:t>
            </w:r>
            <w:r>
              <w:rPr>
                <w:rFonts w:hint="eastAsia" w:ascii="华文仿宋" w:hAnsi="华文仿宋" w:eastAsia="华文仿宋"/>
                <w:color w:val="auto"/>
              </w:rPr>
              <w:t>分、二等</w:t>
            </w:r>
            <w:r>
              <w:rPr>
                <w:rFonts w:hint="eastAsia" w:ascii="华文仿宋" w:hAnsi="华文仿宋" w:eastAsia="华文仿宋"/>
                <w:color w:val="auto"/>
                <w:lang w:val="en-US" w:eastAsia="zh-CN"/>
              </w:rPr>
              <w:t>12</w:t>
            </w:r>
            <w:r>
              <w:rPr>
                <w:rFonts w:hint="eastAsia" w:ascii="华文仿宋" w:hAnsi="华文仿宋" w:eastAsia="华文仿宋"/>
                <w:color w:val="auto"/>
              </w:rPr>
              <w:t>分、三等</w:t>
            </w:r>
            <w:r>
              <w:rPr>
                <w:rFonts w:hint="eastAsia" w:ascii="华文仿宋" w:hAnsi="华文仿宋" w:eastAsia="华文仿宋"/>
                <w:color w:val="auto"/>
                <w:lang w:val="en-US" w:eastAsia="zh-CN"/>
              </w:rPr>
              <w:t>8</w:t>
            </w:r>
            <w:r>
              <w:rPr>
                <w:rFonts w:hint="eastAsia" w:ascii="华文仿宋" w:hAnsi="华文仿宋" w:eastAsia="华文仿宋"/>
                <w:color w:val="auto"/>
              </w:rPr>
              <w:t>分）；</w:t>
            </w:r>
          </w:p>
          <w:p>
            <w:pPr>
              <w:numPr>
                <w:ilvl w:val="0"/>
                <w:numId w:val="0"/>
              </w:numPr>
              <w:rPr>
                <w:rFonts w:hint="eastAsia" w:ascii="华文仿宋" w:hAnsi="华文仿宋" w:eastAsia="华文仿宋"/>
                <w:color w:val="auto"/>
              </w:rPr>
            </w:pPr>
            <w:r>
              <w:rPr>
                <w:rFonts w:hint="eastAsia" w:ascii="华文仿宋" w:hAnsi="华文仿宋" w:eastAsia="华文仿宋"/>
                <w:color w:val="auto"/>
                <w:lang w:val="en-US" w:eastAsia="zh-CN"/>
              </w:rPr>
              <w:t>2.</w:t>
            </w:r>
            <w:r>
              <w:rPr>
                <w:rFonts w:hint="eastAsia" w:ascii="华文仿宋" w:hAnsi="华文仿宋" w:eastAsia="华文仿宋"/>
                <w:color w:val="auto"/>
              </w:rPr>
              <w:t>省级教学成果奖</w:t>
            </w:r>
            <w:r>
              <w:rPr>
                <w:rFonts w:hint="eastAsia" w:ascii="华文仿宋" w:hAnsi="华文仿宋" w:eastAsia="华文仿宋"/>
                <w:color w:val="auto"/>
                <w:lang w:val="en-US" w:eastAsia="zh-CN"/>
              </w:rPr>
              <w:t>12</w:t>
            </w:r>
            <w:r>
              <w:rPr>
                <w:rFonts w:hint="eastAsia" w:ascii="华文仿宋" w:hAnsi="华文仿宋" w:eastAsia="华文仿宋"/>
                <w:color w:val="auto"/>
              </w:rPr>
              <w:t>～</w:t>
            </w:r>
            <w:r>
              <w:rPr>
                <w:rFonts w:hint="eastAsia" w:ascii="华文仿宋" w:hAnsi="华文仿宋" w:eastAsia="华文仿宋"/>
                <w:color w:val="auto"/>
                <w:lang w:val="en-US" w:eastAsia="zh-CN"/>
              </w:rPr>
              <w:t>6</w:t>
            </w:r>
            <w:r>
              <w:rPr>
                <w:rFonts w:hint="eastAsia" w:ascii="华文仿宋" w:hAnsi="华文仿宋" w:eastAsia="华文仿宋"/>
                <w:color w:val="auto"/>
              </w:rPr>
              <w:t>分（</w:t>
            </w:r>
            <w:r>
              <w:rPr>
                <w:rFonts w:hint="eastAsia" w:ascii="华文仿宋" w:hAnsi="华文仿宋" w:eastAsia="华文仿宋"/>
                <w:color w:val="auto"/>
                <w:lang w:eastAsia="zh-CN"/>
              </w:rPr>
              <w:t>特等奖</w:t>
            </w:r>
            <w:r>
              <w:rPr>
                <w:rFonts w:hint="eastAsia" w:ascii="华文仿宋" w:hAnsi="华文仿宋" w:eastAsia="华文仿宋"/>
                <w:color w:val="auto"/>
                <w:lang w:val="en-US" w:eastAsia="zh-CN"/>
              </w:rPr>
              <w:t>12分、</w:t>
            </w:r>
            <w:r>
              <w:rPr>
                <w:rFonts w:hint="eastAsia" w:ascii="华文仿宋" w:hAnsi="华文仿宋" w:eastAsia="华文仿宋"/>
                <w:color w:val="auto"/>
              </w:rPr>
              <w:t>一等</w:t>
            </w:r>
            <w:r>
              <w:rPr>
                <w:rFonts w:hint="eastAsia" w:ascii="华文仿宋" w:hAnsi="华文仿宋" w:eastAsia="华文仿宋"/>
                <w:color w:val="auto"/>
                <w:lang w:val="en-US" w:eastAsia="zh-CN"/>
              </w:rPr>
              <w:t>10</w:t>
            </w:r>
            <w:r>
              <w:rPr>
                <w:rFonts w:hint="eastAsia" w:ascii="华文仿宋" w:hAnsi="华文仿宋" w:eastAsia="华文仿宋"/>
                <w:color w:val="auto"/>
              </w:rPr>
              <w:t>分、二等</w:t>
            </w:r>
            <w:r>
              <w:rPr>
                <w:rFonts w:hint="eastAsia" w:ascii="华文仿宋" w:hAnsi="华文仿宋" w:eastAsia="华文仿宋"/>
                <w:color w:val="auto"/>
                <w:lang w:val="en-US" w:eastAsia="zh-CN"/>
              </w:rPr>
              <w:t>9</w:t>
            </w:r>
            <w:r>
              <w:rPr>
                <w:rFonts w:hint="eastAsia" w:ascii="华文仿宋" w:hAnsi="华文仿宋" w:eastAsia="华文仿宋"/>
                <w:color w:val="auto"/>
              </w:rPr>
              <w:t>分、三等</w:t>
            </w:r>
            <w:r>
              <w:rPr>
                <w:rFonts w:hint="eastAsia" w:ascii="华文仿宋" w:hAnsi="华文仿宋" w:eastAsia="华文仿宋"/>
                <w:color w:val="auto"/>
                <w:lang w:val="en-US" w:eastAsia="zh-CN"/>
              </w:rPr>
              <w:t>6</w:t>
            </w:r>
            <w:r>
              <w:rPr>
                <w:rFonts w:hint="eastAsia" w:ascii="华文仿宋" w:hAnsi="华文仿宋" w:eastAsia="华文仿宋"/>
                <w:color w:val="auto"/>
              </w:rPr>
              <w:t>分）；</w:t>
            </w:r>
          </w:p>
          <w:p>
            <w:pPr>
              <w:numPr>
                <w:ilvl w:val="0"/>
                <w:numId w:val="0"/>
              </w:numPr>
              <w:rPr>
                <w:rFonts w:hint="eastAsia" w:ascii="华文仿宋" w:hAnsi="华文仿宋" w:eastAsia="华文仿宋"/>
                <w:color w:val="auto"/>
                <w:lang w:val="en-US" w:eastAsia="zh-CN"/>
              </w:rPr>
            </w:pPr>
            <w:r>
              <w:rPr>
                <w:rFonts w:hint="eastAsia" w:ascii="华文仿宋" w:hAnsi="华文仿宋" w:eastAsia="华文仿宋"/>
                <w:color w:val="auto"/>
                <w:lang w:val="en-US" w:eastAsia="zh-CN"/>
              </w:rPr>
              <w:t>3.市厅级</w:t>
            </w:r>
            <w:r>
              <w:rPr>
                <w:rFonts w:hint="eastAsia" w:ascii="华文仿宋" w:hAnsi="华文仿宋" w:eastAsia="华文仿宋"/>
                <w:color w:val="auto"/>
              </w:rPr>
              <w:t>教学成果奖</w:t>
            </w:r>
            <w:r>
              <w:rPr>
                <w:rFonts w:hint="eastAsia" w:ascii="华文仿宋" w:hAnsi="华文仿宋" w:eastAsia="华文仿宋"/>
                <w:color w:val="auto"/>
                <w:lang w:val="en-US" w:eastAsia="zh-CN"/>
              </w:rPr>
              <w:t>6</w:t>
            </w:r>
            <w:r>
              <w:rPr>
                <w:rFonts w:hint="eastAsia" w:ascii="华文仿宋" w:hAnsi="华文仿宋" w:eastAsia="华文仿宋"/>
                <w:color w:val="auto"/>
              </w:rPr>
              <w:t>～</w:t>
            </w:r>
            <w:r>
              <w:rPr>
                <w:rFonts w:hint="eastAsia" w:ascii="华文仿宋" w:hAnsi="华文仿宋" w:eastAsia="华文仿宋"/>
                <w:color w:val="auto"/>
                <w:lang w:val="en-US" w:eastAsia="zh-CN"/>
              </w:rPr>
              <w:t>2</w:t>
            </w:r>
            <w:r>
              <w:rPr>
                <w:rFonts w:hint="eastAsia" w:ascii="华文仿宋" w:hAnsi="华文仿宋" w:eastAsia="华文仿宋"/>
                <w:color w:val="auto"/>
              </w:rPr>
              <w:t>（</w:t>
            </w:r>
            <w:r>
              <w:rPr>
                <w:rFonts w:hint="eastAsia" w:ascii="华文仿宋" w:hAnsi="华文仿宋" w:eastAsia="华文仿宋"/>
                <w:color w:val="auto"/>
                <w:lang w:eastAsia="zh-CN"/>
              </w:rPr>
              <w:t>特等奖</w:t>
            </w:r>
            <w:r>
              <w:rPr>
                <w:rFonts w:hint="eastAsia" w:ascii="华文仿宋" w:hAnsi="华文仿宋" w:eastAsia="华文仿宋"/>
                <w:color w:val="auto"/>
                <w:lang w:val="en-US" w:eastAsia="zh-CN"/>
              </w:rPr>
              <w:t>6分、</w:t>
            </w:r>
            <w:r>
              <w:rPr>
                <w:rFonts w:hint="eastAsia" w:ascii="华文仿宋" w:hAnsi="华文仿宋" w:eastAsia="华文仿宋"/>
                <w:color w:val="auto"/>
              </w:rPr>
              <w:t>一等</w:t>
            </w:r>
            <w:r>
              <w:rPr>
                <w:rFonts w:hint="eastAsia" w:ascii="华文仿宋" w:hAnsi="华文仿宋" w:eastAsia="华文仿宋"/>
                <w:color w:val="auto"/>
                <w:lang w:val="en-US" w:eastAsia="zh-CN"/>
              </w:rPr>
              <w:t>4</w:t>
            </w:r>
            <w:r>
              <w:rPr>
                <w:rFonts w:hint="eastAsia" w:ascii="华文仿宋" w:hAnsi="华文仿宋" w:eastAsia="华文仿宋"/>
                <w:color w:val="auto"/>
              </w:rPr>
              <w:t>、二等</w:t>
            </w:r>
            <w:r>
              <w:rPr>
                <w:rFonts w:hint="eastAsia" w:ascii="华文仿宋" w:hAnsi="华文仿宋" w:eastAsia="华文仿宋"/>
                <w:color w:val="auto"/>
                <w:lang w:val="en-US" w:eastAsia="zh-CN"/>
              </w:rPr>
              <w:t>2</w:t>
            </w:r>
            <w:r>
              <w:rPr>
                <w:rFonts w:hint="eastAsia" w:ascii="华文仿宋" w:hAnsi="华文仿宋" w:eastAsia="华文仿宋"/>
                <w:color w:val="auto"/>
              </w:rPr>
              <w:t>分）；</w:t>
            </w:r>
          </w:p>
          <w:p>
            <w:pPr>
              <w:numPr>
                <w:ilvl w:val="0"/>
                <w:numId w:val="0"/>
              </w:numPr>
              <w:rPr>
                <w:rFonts w:hint="eastAsia" w:ascii="华文仿宋" w:hAnsi="华文仿宋" w:eastAsia="华文仿宋"/>
                <w:color w:val="auto"/>
              </w:rPr>
            </w:pPr>
            <w:r>
              <w:rPr>
                <w:rFonts w:hint="eastAsia" w:ascii="华文仿宋" w:hAnsi="华文仿宋" w:eastAsia="华文仿宋"/>
                <w:color w:val="auto"/>
                <w:lang w:val="en-US" w:eastAsia="zh-CN"/>
              </w:rPr>
              <w:t>4.</w:t>
            </w:r>
            <w:r>
              <w:rPr>
                <w:rFonts w:hint="eastAsia" w:ascii="华文仿宋" w:hAnsi="华文仿宋" w:eastAsia="华文仿宋"/>
                <w:color w:val="auto"/>
              </w:rPr>
              <w:t>院级教学成果奖</w:t>
            </w:r>
            <w:r>
              <w:rPr>
                <w:rFonts w:hint="eastAsia" w:ascii="华文仿宋" w:hAnsi="华文仿宋" w:eastAsia="华文仿宋"/>
                <w:color w:val="auto"/>
                <w:lang w:val="en-US" w:eastAsia="zh-CN"/>
              </w:rPr>
              <w:t>2</w:t>
            </w:r>
            <w:r>
              <w:rPr>
                <w:rFonts w:hint="eastAsia" w:ascii="华文仿宋" w:hAnsi="华文仿宋" w:eastAsia="华文仿宋"/>
                <w:color w:val="auto"/>
              </w:rPr>
              <w:t>～</w:t>
            </w:r>
            <w:r>
              <w:rPr>
                <w:rFonts w:hint="eastAsia" w:ascii="华文仿宋" w:hAnsi="华文仿宋" w:eastAsia="华文仿宋"/>
                <w:color w:val="auto"/>
                <w:lang w:val="en-US" w:eastAsia="zh-CN"/>
              </w:rPr>
              <w:t>1</w:t>
            </w:r>
            <w:r>
              <w:rPr>
                <w:rFonts w:hint="eastAsia" w:ascii="华文仿宋" w:hAnsi="华文仿宋" w:eastAsia="华文仿宋"/>
                <w:color w:val="auto"/>
              </w:rPr>
              <w:t>分（一等</w:t>
            </w:r>
            <w:r>
              <w:rPr>
                <w:rFonts w:hint="eastAsia" w:ascii="华文仿宋" w:hAnsi="华文仿宋" w:eastAsia="华文仿宋"/>
                <w:color w:val="auto"/>
                <w:lang w:val="en-US" w:eastAsia="zh-CN"/>
              </w:rPr>
              <w:t>2</w:t>
            </w:r>
            <w:r>
              <w:rPr>
                <w:rFonts w:hint="eastAsia" w:ascii="华文仿宋" w:hAnsi="华文仿宋" w:eastAsia="华文仿宋"/>
                <w:color w:val="auto"/>
              </w:rPr>
              <w:t>分、二等</w:t>
            </w:r>
            <w:r>
              <w:rPr>
                <w:rFonts w:hint="eastAsia" w:ascii="华文仿宋" w:hAnsi="华文仿宋" w:eastAsia="华文仿宋"/>
                <w:color w:val="auto"/>
                <w:lang w:val="en-US" w:eastAsia="zh-CN"/>
              </w:rPr>
              <w:t>1</w:t>
            </w:r>
            <w:r>
              <w:rPr>
                <w:rFonts w:hint="eastAsia" w:ascii="华文仿宋" w:hAnsi="华文仿宋" w:eastAsia="华文仿宋"/>
                <w:color w:val="auto"/>
              </w:rPr>
              <w:t>分）。</w:t>
            </w:r>
          </w:p>
          <w:p>
            <w:pPr>
              <w:rPr>
                <w:rFonts w:hint="eastAsia" w:ascii="华文仿宋" w:hAnsi="华文仿宋" w:eastAsia="华文仿宋"/>
                <w:color w:val="auto"/>
              </w:rPr>
            </w:pPr>
            <w:r>
              <w:rPr>
                <w:rFonts w:hint="eastAsia" w:ascii="华文仿宋" w:hAnsi="华文仿宋" w:eastAsia="华文仿宋"/>
                <w:color w:val="auto"/>
              </w:rPr>
              <w:t>各级别分值不累加，按最高项计入，本项最高得分</w:t>
            </w:r>
            <w:r>
              <w:rPr>
                <w:rFonts w:hint="eastAsia" w:ascii="华文仿宋" w:hAnsi="华文仿宋" w:eastAsia="华文仿宋"/>
                <w:color w:val="auto"/>
                <w:lang w:val="en-US" w:eastAsia="zh-CN"/>
              </w:rPr>
              <w:t>15</w:t>
            </w:r>
            <w:r>
              <w:rPr>
                <w:rFonts w:hint="eastAsia" w:ascii="华文仿宋" w:hAnsi="华文仿宋" w:eastAsia="华文仿宋"/>
                <w:color w:val="auto"/>
              </w:rPr>
              <w:t>分。各项目主持人按该级别最高分计分，其他主要参加者</w:t>
            </w:r>
            <w:r>
              <w:rPr>
                <w:rFonts w:hint="eastAsia" w:ascii="华文仿宋" w:hAnsi="华文仿宋" w:eastAsia="华文仿宋"/>
                <w:color w:val="auto"/>
                <w:lang w:eastAsia="zh-CN"/>
              </w:rPr>
              <w:t>（国家级前</w:t>
            </w:r>
            <w:r>
              <w:rPr>
                <w:rFonts w:hint="eastAsia" w:ascii="华文仿宋" w:hAnsi="华文仿宋" w:eastAsia="华文仿宋"/>
                <w:color w:val="auto"/>
                <w:lang w:val="en-US" w:eastAsia="zh-CN"/>
              </w:rPr>
              <w:t>6名、省级前5名、市厅级前4名、院级前3名</w:t>
            </w:r>
            <w:r>
              <w:rPr>
                <w:rFonts w:hint="eastAsia" w:ascii="华文仿宋" w:hAnsi="华文仿宋" w:eastAsia="华文仿宋"/>
                <w:color w:val="auto"/>
                <w:lang w:eastAsia="zh-CN"/>
              </w:rPr>
              <w:t>）</w:t>
            </w:r>
            <w:r>
              <w:rPr>
                <w:rFonts w:hint="eastAsia" w:ascii="华文仿宋" w:hAnsi="华文仿宋" w:eastAsia="华文仿宋"/>
                <w:color w:val="auto"/>
              </w:rPr>
              <w:t>按排名顺序，分别按最高分值的80%、60%、50%、40%、30%计分。</w:t>
            </w:r>
          </w:p>
        </w:tc>
        <w:tc>
          <w:tcPr>
            <w:tcW w:w="824" w:type="dxa"/>
            <w:vMerge w:val="continue"/>
            <w:tcBorders>
              <w:left w:val="single" w:color="auto" w:sz="12" w:space="0"/>
              <w:right w:val="single" w:color="auto" w:sz="12" w:space="0"/>
            </w:tcBorders>
            <w:vAlign w:val="center"/>
          </w:tcPr>
          <w:p>
            <w:pPr>
              <w:rPr>
                <w:rFonts w:hint="eastAsia"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9" w:hRule="atLeast"/>
          <w:jc w:val="center"/>
        </w:trPr>
        <w:tc>
          <w:tcPr>
            <w:tcW w:w="817" w:type="dxa"/>
            <w:vMerge w:val="continue"/>
            <w:tcBorders>
              <w:left w:val="single" w:color="auto" w:sz="12" w:space="0"/>
              <w:bottom w:val="single" w:color="auto" w:sz="12" w:space="0"/>
            </w:tcBorders>
            <w:vAlign w:val="center"/>
          </w:tcPr>
          <w:p/>
        </w:tc>
        <w:tc>
          <w:tcPr>
            <w:tcW w:w="1276" w:type="dxa"/>
            <w:tcBorders>
              <w:bottom w:val="single" w:color="auto" w:sz="12" w:space="0"/>
            </w:tcBorders>
            <w:vAlign w:val="center"/>
          </w:tcPr>
          <w:p>
            <w:pPr>
              <w:jc w:val="center"/>
              <w:rPr>
                <w:rFonts w:hint="eastAsia" w:ascii="华文仿宋" w:hAnsi="华文仿宋" w:eastAsia="华文仿宋"/>
                <w:color w:val="auto"/>
                <w:szCs w:val="21"/>
              </w:rPr>
            </w:pPr>
            <w:r>
              <w:rPr>
                <w:rFonts w:hint="eastAsia" w:ascii="华文仿宋" w:hAnsi="华文仿宋" w:eastAsia="华文仿宋"/>
                <w:color w:val="auto"/>
                <w:szCs w:val="21"/>
              </w:rPr>
              <w:t>大赛获奖</w:t>
            </w:r>
          </w:p>
          <w:p>
            <w:pPr>
              <w:jc w:val="center"/>
              <w:rPr>
                <w:color w:val="auto"/>
              </w:rPr>
            </w:pPr>
            <w:r>
              <w:rPr>
                <w:rFonts w:hint="eastAsia" w:ascii="华文仿宋" w:hAnsi="华文仿宋" w:eastAsia="华文仿宋"/>
                <w:color w:val="auto"/>
                <w:szCs w:val="21"/>
                <w:lang w:val="en-US" w:eastAsia="zh-CN"/>
              </w:rPr>
              <w:t>5分</w:t>
            </w:r>
          </w:p>
        </w:tc>
        <w:tc>
          <w:tcPr>
            <w:tcW w:w="6237" w:type="dxa"/>
            <w:tcBorders>
              <w:bottom w:val="single" w:color="auto" w:sz="12" w:space="0"/>
              <w:right w:val="single" w:color="auto" w:sz="12" w:space="0"/>
            </w:tcBorders>
            <w:vAlign w:val="center"/>
          </w:tcPr>
          <w:p>
            <w:pPr>
              <w:numPr>
                <w:ilvl w:val="0"/>
                <w:numId w:val="0"/>
              </w:numPr>
              <w:rPr>
                <w:rFonts w:hint="eastAsia" w:ascii="华文仿宋" w:hAnsi="华文仿宋" w:eastAsia="华文仿宋"/>
                <w:color w:val="auto"/>
              </w:rPr>
            </w:pPr>
            <w:r>
              <w:rPr>
                <w:rFonts w:hint="eastAsia" w:ascii="华文仿宋" w:hAnsi="华文仿宋" w:eastAsia="华文仿宋"/>
                <w:color w:val="auto"/>
                <w:lang w:val="en-US" w:eastAsia="zh-CN"/>
              </w:rPr>
              <w:t>1.</w:t>
            </w:r>
            <w:r>
              <w:rPr>
                <w:rFonts w:hint="eastAsia" w:ascii="华文仿宋" w:hAnsi="华文仿宋" w:eastAsia="华文仿宋"/>
                <w:color w:val="auto"/>
              </w:rPr>
              <w:t>国家级专业技能大赛</w:t>
            </w:r>
            <w:r>
              <w:rPr>
                <w:rFonts w:hint="eastAsia" w:ascii="华文仿宋" w:hAnsi="华文仿宋" w:eastAsia="华文仿宋"/>
                <w:color w:val="auto"/>
                <w:lang w:val="en-US" w:eastAsia="zh-CN"/>
              </w:rPr>
              <w:t>5</w:t>
            </w:r>
            <w:r>
              <w:rPr>
                <w:rFonts w:hint="eastAsia" w:ascii="华文仿宋" w:hAnsi="华文仿宋" w:eastAsia="华文仿宋"/>
                <w:color w:val="auto"/>
              </w:rPr>
              <w:t>～4分（一等</w:t>
            </w:r>
            <w:r>
              <w:rPr>
                <w:rFonts w:hint="eastAsia" w:ascii="华文仿宋" w:hAnsi="华文仿宋" w:eastAsia="华文仿宋"/>
                <w:color w:val="auto"/>
                <w:lang w:val="en-US" w:eastAsia="zh-CN"/>
              </w:rPr>
              <w:t>5</w:t>
            </w:r>
            <w:r>
              <w:rPr>
                <w:rFonts w:hint="eastAsia" w:ascii="华文仿宋" w:hAnsi="华文仿宋" w:eastAsia="华文仿宋"/>
                <w:color w:val="auto"/>
              </w:rPr>
              <w:t>分、二等</w:t>
            </w:r>
            <w:r>
              <w:rPr>
                <w:rFonts w:hint="eastAsia" w:ascii="华文仿宋" w:hAnsi="华文仿宋" w:eastAsia="华文仿宋"/>
                <w:color w:val="auto"/>
                <w:lang w:val="en-US" w:eastAsia="zh-CN"/>
              </w:rPr>
              <w:t>4</w:t>
            </w:r>
            <w:r>
              <w:rPr>
                <w:rFonts w:hint="eastAsia" w:ascii="华文仿宋" w:hAnsi="华文仿宋" w:eastAsia="华文仿宋"/>
                <w:color w:val="auto"/>
              </w:rPr>
              <w:t>分）；</w:t>
            </w:r>
          </w:p>
          <w:p>
            <w:pPr>
              <w:numPr>
                <w:ilvl w:val="0"/>
                <w:numId w:val="0"/>
              </w:numPr>
              <w:rPr>
                <w:rFonts w:hint="eastAsia" w:ascii="华文仿宋" w:hAnsi="华文仿宋" w:eastAsia="华文仿宋"/>
                <w:color w:val="auto"/>
              </w:rPr>
            </w:pPr>
            <w:r>
              <w:rPr>
                <w:rFonts w:hint="eastAsia" w:ascii="华文仿宋" w:hAnsi="华文仿宋" w:eastAsia="华文仿宋"/>
                <w:color w:val="auto"/>
                <w:lang w:val="en-US" w:eastAsia="zh-CN"/>
              </w:rPr>
              <w:t>2.</w:t>
            </w:r>
            <w:r>
              <w:rPr>
                <w:rFonts w:hint="eastAsia" w:ascii="华文仿宋" w:hAnsi="华文仿宋" w:eastAsia="华文仿宋"/>
                <w:color w:val="auto"/>
              </w:rPr>
              <w:t>省级专业技能大赛</w:t>
            </w:r>
            <w:r>
              <w:rPr>
                <w:rFonts w:hint="eastAsia" w:ascii="华文仿宋" w:hAnsi="华文仿宋" w:eastAsia="华文仿宋"/>
                <w:color w:val="auto"/>
                <w:lang w:val="en-US" w:eastAsia="zh-CN"/>
              </w:rPr>
              <w:t>4</w:t>
            </w:r>
            <w:r>
              <w:rPr>
                <w:rFonts w:hint="eastAsia" w:ascii="华文仿宋" w:hAnsi="华文仿宋" w:eastAsia="华文仿宋"/>
                <w:color w:val="auto"/>
              </w:rPr>
              <w:t>～</w:t>
            </w:r>
            <w:r>
              <w:rPr>
                <w:rFonts w:hint="eastAsia" w:ascii="华文仿宋" w:hAnsi="华文仿宋" w:eastAsia="华文仿宋"/>
                <w:color w:val="auto"/>
                <w:lang w:val="en-US" w:eastAsia="zh-CN"/>
              </w:rPr>
              <w:t>2</w:t>
            </w:r>
            <w:r>
              <w:rPr>
                <w:rFonts w:hint="eastAsia" w:ascii="华文仿宋" w:hAnsi="华文仿宋" w:eastAsia="华文仿宋"/>
                <w:color w:val="auto"/>
              </w:rPr>
              <w:t>分（一等</w:t>
            </w:r>
            <w:r>
              <w:rPr>
                <w:rFonts w:hint="eastAsia" w:ascii="华文仿宋" w:hAnsi="华文仿宋" w:eastAsia="华文仿宋"/>
                <w:color w:val="auto"/>
                <w:lang w:val="en-US" w:eastAsia="zh-CN"/>
              </w:rPr>
              <w:t>4</w:t>
            </w:r>
            <w:r>
              <w:rPr>
                <w:rFonts w:hint="eastAsia" w:ascii="华文仿宋" w:hAnsi="华文仿宋" w:eastAsia="华文仿宋"/>
                <w:color w:val="auto"/>
              </w:rPr>
              <w:t>分、二等</w:t>
            </w:r>
            <w:r>
              <w:rPr>
                <w:rFonts w:hint="eastAsia" w:ascii="华文仿宋" w:hAnsi="华文仿宋" w:eastAsia="华文仿宋"/>
                <w:color w:val="auto"/>
                <w:lang w:val="en-US" w:eastAsia="zh-CN"/>
              </w:rPr>
              <w:t>2</w:t>
            </w:r>
            <w:r>
              <w:rPr>
                <w:rFonts w:hint="eastAsia" w:ascii="华文仿宋" w:hAnsi="华文仿宋" w:eastAsia="华文仿宋"/>
                <w:color w:val="auto"/>
              </w:rPr>
              <w:t>分）；</w:t>
            </w:r>
          </w:p>
          <w:p>
            <w:pPr>
              <w:numPr>
                <w:ilvl w:val="0"/>
                <w:numId w:val="0"/>
              </w:numPr>
              <w:rPr>
                <w:rFonts w:hint="eastAsia" w:ascii="华文仿宋" w:hAnsi="华文仿宋" w:eastAsia="华文仿宋"/>
                <w:color w:val="auto"/>
              </w:rPr>
            </w:pPr>
            <w:r>
              <w:rPr>
                <w:rFonts w:hint="eastAsia" w:ascii="华文仿宋" w:hAnsi="华文仿宋" w:eastAsia="华文仿宋"/>
                <w:color w:val="auto"/>
                <w:lang w:val="en-US" w:eastAsia="zh-CN"/>
              </w:rPr>
              <w:t>3.</w:t>
            </w:r>
            <w:r>
              <w:rPr>
                <w:rFonts w:hint="eastAsia" w:ascii="华文仿宋" w:hAnsi="华文仿宋" w:eastAsia="华文仿宋"/>
                <w:color w:val="auto"/>
              </w:rPr>
              <w:t>院级专业技能大赛</w:t>
            </w:r>
            <w:r>
              <w:rPr>
                <w:rFonts w:hint="eastAsia" w:ascii="华文仿宋" w:hAnsi="华文仿宋" w:eastAsia="华文仿宋"/>
                <w:color w:val="auto"/>
                <w:lang w:val="en-US" w:eastAsia="zh-CN"/>
              </w:rPr>
              <w:t>2</w:t>
            </w:r>
            <w:r>
              <w:rPr>
                <w:rFonts w:hint="eastAsia" w:ascii="华文仿宋" w:hAnsi="华文仿宋" w:eastAsia="华文仿宋"/>
                <w:color w:val="auto"/>
              </w:rPr>
              <w:t>～1分（一等</w:t>
            </w:r>
            <w:r>
              <w:rPr>
                <w:rFonts w:hint="eastAsia" w:ascii="华文仿宋" w:hAnsi="华文仿宋" w:eastAsia="华文仿宋"/>
                <w:color w:val="auto"/>
                <w:lang w:val="en-US" w:eastAsia="zh-CN"/>
              </w:rPr>
              <w:t>2</w:t>
            </w:r>
            <w:r>
              <w:rPr>
                <w:rFonts w:hint="eastAsia" w:ascii="华文仿宋" w:hAnsi="华文仿宋" w:eastAsia="华文仿宋"/>
                <w:color w:val="auto"/>
              </w:rPr>
              <w:t>分、二等</w:t>
            </w:r>
            <w:r>
              <w:rPr>
                <w:rFonts w:hint="eastAsia" w:ascii="华文仿宋" w:hAnsi="华文仿宋" w:eastAsia="华文仿宋"/>
                <w:color w:val="auto"/>
                <w:lang w:val="en-US" w:eastAsia="zh-CN"/>
              </w:rPr>
              <w:t>1</w:t>
            </w:r>
            <w:r>
              <w:rPr>
                <w:rFonts w:hint="eastAsia" w:ascii="华文仿宋" w:hAnsi="华文仿宋" w:eastAsia="华文仿宋"/>
                <w:color w:val="auto"/>
              </w:rPr>
              <w:t>分）。</w:t>
            </w:r>
          </w:p>
          <w:p>
            <w:pPr>
              <w:rPr>
                <w:rFonts w:hint="eastAsia" w:ascii="华文仿宋" w:hAnsi="华文仿宋" w:eastAsia="华文仿宋"/>
                <w:color w:val="auto"/>
              </w:rPr>
            </w:pPr>
            <w:r>
              <w:rPr>
                <w:rFonts w:hint="eastAsia" w:ascii="华文仿宋" w:hAnsi="华文仿宋" w:eastAsia="华文仿宋"/>
                <w:color w:val="auto"/>
                <w:lang w:eastAsia="zh-CN"/>
              </w:rPr>
              <w:t>该项计分范围为教师本人参赛获奖或辅导学生参赛获奖，</w:t>
            </w:r>
            <w:r>
              <w:rPr>
                <w:rFonts w:hint="eastAsia" w:ascii="华文仿宋" w:hAnsi="华文仿宋" w:eastAsia="华文仿宋"/>
                <w:color w:val="auto"/>
              </w:rPr>
              <w:t>各级别分值不累加，按最高项计入，本项最高得分</w:t>
            </w:r>
            <w:r>
              <w:rPr>
                <w:rFonts w:hint="eastAsia" w:ascii="华文仿宋" w:hAnsi="华文仿宋" w:eastAsia="华文仿宋"/>
                <w:color w:val="auto"/>
                <w:lang w:val="en-US" w:eastAsia="zh-CN"/>
              </w:rPr>
              <w:t>5</w:t>
            </w:r>
            <w:r>
              <w:rPr>
                <w:rFonts w:hint="eastAsia" w:ascii="华文仿宋" w:hAnsi="华文仿宋" w:eastAsia="华文仿宋"/>
                <w:color w:val="auto"/>
              </w:rPr>
              <w:t>分。</w:t>
            </w:r>
            <w:r>
              <w:rPr>
                <w:rFonts w:hint="eastAsia" w:ascii="华文仿宋" w:hAnsi="华文仿宋" w:eastAsia="华文仿宋"/>
                <w:color w:val="auto"/>
                <w:lang w:eastAsia="zh-CN"/>
              </w:rPr>
              <w:t>只限第一指导教师加分</w:t>
            </w:r>
            <w:r>
              <w:rPr>
                <w:rFonts w:hint="eastAsia" w:ascii="华文仿宋" w:hAnsi="华文仿宋" w:eastAsia="华文仿宋"/>
                <w:color w:val="auto"/>
                <w:lang w:val="en-US" w:eastAsia="zh-CN"/>
              </w:rPr>
              <w:t>。（申报中级职称人员除外）</w:t>
            </w:r>
          </w:p>
        </w:tc>
        <w:tc>
          <w:tcPr>
            <w:tcW w:w="824" w:type="dxa"/>
            <w:vMerge w:val="continue"/>
            <w:tcBorders>
              <w:left w:val="single" w:color="auto" w:sz="12" w:space="0"/>
              <w:bottom w:val="single" w:color="auto" w:sz="12" w:space="0"/>
              <w:right w:val="single" w:color="auto" w:sz="12" w:space="0"/>
            </w:tcBorders>
            <w:vAlign w:val="center"/>
          </w:tcPr>
          <w:p>
            <w:pPr>
              <w:rPr>
                <w:rFonts w:hint="eastAsia"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1" w:hRule="atLeast"/>
          <w:jc w:val="center"/>
        </w:trPr>
        <w:tc>
          <w:tcPr>
            <w:tcW w:w="817" w:type="dxa"/>
            <w:vMerge w:val="continue"/>
            <w:tcBorders>
              <w:left w:val="single" w:color="auto" w:sz="12" w:space="0"/>
            </w:tcBorders>
            <w:vAlign w:val="center"/>
          </w:tcPr>
          <w:p/>
        </w:tc>
        <w:tc>
          <w:tcPr>
            <w:tcW w:w="1276" w:type="dxa"/>
            <w:vAlign w:val="center"/>
          </w:tcPr>
          <w:p>
            <w:pPr>
              <w:jc w:val="center"/>
              <w:rPr>
                <w:rFonts w:hint="eastAsia" w:eastAsia="宋体"/>
                <w:color w:val="auto"/>
                <w:lang w:eastAsia="zh-CN"/>
              </w:rPr>
            </w:pPr>
            <w:r>
              <w:rPr>
                <w:rFonts w:hint="eastAsia" w:ascii="华文仿宋" w:hAnsi="华文仿宋" w:eastAsia="华文仿宋"/>
                <w:color w:val="auto"/>
                <w:szCs w:val="21"/>
                <w:lang w:eastAsia="zh-CN"/>
              </w:rPr>
              <w:t>论文</w:t>
            </w:r>
            <w:r>
              <w:rPr>
                <w:rFonts w:hint="eastAsia" w:ascii="华文仿宋" w:hAnsi="华文仿宋" w:eastAsia="华文仿宋"/>
                <w:color w:val="auto"/>
                <w:szCs w:val="21"/>
                <w:lang w:val="en-US" w:eastAsia="zh-CN"/>
              </w:rPr>
              <w:t>10分</w:t>
            </w:r>
          </w:p>
        </w:tc>
        <w:tc>
          <w:tcPr>
            <w:tcW w:w="6237" w:type="dxa"/>
            <w:tcBorders>
              <w:top w:val="single" w:color="auto" w:sz="12" w:space="0"/>
              <w:right w:val="single" w:color="auto" w:sz="12" w:space="0"/>
            </w:tcBorders>
            <w:vAlign w:val="center"/>
          </w:tcPr>
          <w:p>
            <w:pPr>
              <w:rPr>
                <w:rFonts w:hint="eastAsia" w:ascii="华文仿宋" w:hAnsi="华文仿宋" w:eastAsia="华文仿宋"/>
                <w:color w:val="auto"/>
              </w:rPr>
            </w:pPr>
            <w:r>
              <w:rPr>
                <w:rFonts w:hint="eastAsia" w:ascii="华文仿宋" w:hAnsi="华文仿宋" w:eastAsia="华文仿宋"/>
                <w:color w:val="auto"/>
                <w:lang w:val="en-US" w:eastAsia="zh-CN"/>
              </w:rPr>
              <w:t>1.</w:t>
            </w:r>
            <w:r>
              <w:rPr>
                <w:rFonts w:hint="eastAsia" w:ascii="华文仿宋" w:hAnsi="华文仿宋" w:eastAsia="华文仿宋"/>
                <w:color w:val="auto"/>
              </w:rPr>
              <w:t>SCI、EI、SSCI或A＆HCI收录，或被《新华文摘》、《中国社会科学文摘》、《高等学校文科学术文摘》全文转载的论文3分/篇；</w:t>
            </w:r>
          </w:p>
          <w:p>
            <w:pPr>
              <w:rPr>
                <w:rFonts w:hint="eastAsia" w:ascii="华文仿宋" w:hAnsi="华文仿宋" w:eastAsia="华文仿宋"/>
                <w:color w:val="auto"/>
              </w:rPr>
            </w:pPr>
            <w:r>
              <w:rPr>
                <w:rFonts w:hint="eastAsia" w:ascii="华文仿宋" w:hAnsi="华文仿宋" w:eastAsia="华文仿宋"/>
                <w:color w:val="auto"/>
                <w:lang w:val="en-US" w:eastAsia="zh-CN"/>
              </w:rPr>
              <w:t>2.</w:t>
            </w:r>
            <w:r>
              <w:rPr>
                <w:rFonts w:hint="eastAsia" w:ascii="华文仿宋" w:hAnsi="华文仿宋" w:eastAsia="华文仿宋"/>
                <w:color w:val="auto"/>
              </w:rPr>
              <w:t>国家核心期刊上发表的论文</w:t>
            </w:r>
            <w:r>
              <w:rPr>
                <w:rFonts w:hint="eastAsia" w:ascii="华文仿宋" w:hAnsi="华文仿宋" w:eastAsia="华文仿宋"/>
                <w:color w:val="auto"/>
                <w:lang w:eastAsia="zh-CN"/>
              </w:rPr>
              <w:t>或</w:t>
            </w:r>
            <w:r>
              <w:rPr>
                <w:rFonts w:hint="eastAsia" w:ascii="华文仿宋" w:hAnsi="华文仿宋" w:eastAsia="华文仿宋"/>
                <w:color w:val="auto"/>
              </w:rPr>
              <w:t>CSSCI来源期刊（不含扩展版）发表学术论文2分/篇；</w:t>
            </w:r>
          </w:p>
          <w:p>
            <w:pPr>
              <w:rPr>
                <w:rFonts w:hint="eastAsia" w:ascii="华文仿宋" w:hAnsi="华文仿宋" w:eastAsia="华文仿宋"/>
                <w:color w:val="auto"/>
                <w:lang w:eastAsia="zh-CN"/>
              </w:rPr>
            </w:pPr>
            <w:r>
              <w:rPr>
                <w:rFonts w:hint="eastAsia" w:ascii="华文仿宋" w:hAnsi="华文仿宋" w:eastAsia="华文仿宋"/>
                <w:color w:val="auto"/>
                <w:lang w:val="en-US" w:eastAsia="zh-CN"/>
              </w:rPr>
              <w:t>3.</w:t>
            </w:r>
            <w:r>
              <w:rPr>
                <w:rFonts w:hint="eastAsia" w:ascii="华文仿宋" w:hAnsi="华文仿宋" w:eastAsia="华文仿宋"/>
                <w:color w:val="auto"/>
              </w:rPr>
              <w:t>CN刊物上发表的论文1分/篇</w:t>
            </w:r>
            <w:r>
              <w:rPr>
                <w:rFonts w:hint="eastAsia" w:ascii="华文仿宋" w:hAnsi="华文仿宋" w:eastAsia="华文仿宋"/>
                <w:color w:val="auto"/>
                <w:lang w:eastAsia="zh-CN"/>
              </w:rPr>
              <w:t>；</w:t>
            </w:r>
          </w:p>
          <w:p>
            <w:pPr>
              <w:rPr>
                <w:rFonts w:hint="eastAsia" w:ascii="华文仿宋" w:hAnsi="华文仿宋" w:eastAsia="华文仿宋"/>
                <w:color w:val="auto"/>
              </w:rPr>
            </w:pPr>
            <w:r>
              <w:rPr>
                <w:rFonts w:hint="eastAsia" w:ascii="华文仿宋" w:hAnsi="华文仿宋" w:eastAsia="华文仿宋"/>
                <w:color w:val="auto"/>
                <w:lang w:eastAsia="zh-CN"/>
              </w:rPr>
              <w:t>本项</w:t>
            </w:r>
            <w:r>
              <w:rPr>
                <w:rFonts w:hint="eastAsia" w:ascii="华文仿宋" w:hAnsi="华文仿宋" w:eastAsia="华文仿宋"/>
                <w:color w:val="auto"/>
              </w:rPr>
              <w:t>分值可累加，本项最高得分10分。</w:t>
            </w:r>
            <w:r>
              <w:rPr>
                <w:rFonts w:hint="eastAsia" w:ascii="华文仿宋" w:hAnsi="华文仿宋" w:eastAsia="华文仿宋"/>
                <w:color w:val="auto"/>
                <w:lang w:eastAsia="zh-CN"/>
              </w:rPr>
              <w:t>第二作者按对应级别分值的</w:t>
            </w:r>
            <w:r>
              <w:rPr>
                <w:rFonts w:hint="eastAsia" w:ascii="华文仿宋" w:hAnsi="华文仿宋" w:eastAsia="华文仿宋"/>
                <w:color w:val="auto"/>
                <w:lang w:val="en-US" w:eastAsia="zh-CN"/>
              </w:rPr>
              <w:t>80%计分</w:t>
            </w:r>
            <w:r>
              <w:rPr>
                <w:rFonts w:hint="eastAsia" w:ascii="华文仿宋" w:hAnsi="华文仿宋" w:eastAsia="华文仿宋"/>
                <w:color w:val="auto"/>
              </w:rPr>
              <w:t>。</w:t>
            </w:r>
            <w:r>
              <w:rPr>
                <w:rFonts w:hint="eastAsia" w:ascii="华文仿宋" w:hAnsi="华文仿宋" w:eastAsia="华文仿宋"/>
                <w:color w:val="auto"/>
                <w:lang w:eastAsia="zh-CN"/>
              </w:rPr>
              <w:t>（只适用于申报中级职称人员）</w:t>
            </w:r>
            <w:r>
              <w:rPr>
                <w:rFonts w:hint="eastAsia" w:ascii="华文仿宋" w:hAnsi="华文仿宋" w:eastAsia="华文仿宋"/>
                <w:color w:val="auto"/>
              </w:rPr>
              <w:t xml:space="preserve"> </w:t>
            </w:r>
          </w:p>
        </w:tc>
        <w:tc>
          <w:tcPr>
            <w:tcW w:w="824" w:type="dxa"/>
            <w:vMerge w:val="continue"/>
            <w:tcBorders>
              <w:left w:val="single" w:color="auto" w:sz="12" w:space="0"/>
              <w:right w:val="single" w:color="auto" w:sz="12" w:space="0"/>
            </w:tcBorders>
            <w:vAlign w:val="center"/>
          </w:tcPr>
          <w:p>
            <w:pPr>
              <w:rPr>
                <w:rFonts w:hint="eastAsia"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1" w:hRule="atLeast"/>
          <w:jc w:val="center"/>
        </w:trPr>
        <w:tc>
          <w:tcPr>
            <w:tcW w:w="817" w:type="dxa"/>
            <w:vMerge w:val="continue"/>
            <w:tcBorders>
              <w:left w:val="single" w:color="auto" w:sz="12" w:space="0"/>
            </w:tcBorders>
            <w:vAlign w:val="center"/>
          </w:tcPr>
          <w:p/>
        </w:tc>
        <w:tc>
          <w:tcPr>
            <w:tcW w:w="1276" w:type="dxa"/>
            <w:vAlign w:val="center"/>
          </w:tcPr>
          <w:p>
            <w:pPr>
              <w:jc w:val="center"/>
              <w:rPr>
                <w:rFonts w:hint="eastAsia" w:eastAsia="宋体"/>
                <w:color w:val="auto"/>
                <w:lang w:eastAsia="zh-CN"/>
              </w:rPr>
            </w:pPr>
            <w:r>
              <w:rPr>
                <w:rFonts w:hint="eastAsia" w:ascii="华文仿宋" w:hAnsi="华文仿宋" w:eastAsia="华文仿宋"/>
                <w:color w:val="auto"/>
                <w:szCs w:val="21"/>
                <w:lang w:eastAsia="zh-CN"/>
              </w:rPr>
              <w:t>著作</w:t>
            </w:r>
            <w:r>
              <w:rPr>
                <w:rFonts w:hint="eastAsia" w:ascii="华文仿宋" w:hAnsi="华文仿宋" w:eastAsia="华文仿宋"/>
                <w:color w:val="auto"/>
                <w:szCs w:val="21"/>
                <w:lang w:val="en-US" w:eastAsia="zh-CN"/>
              </w:rPr>
              <w:t>5分</w:t>
            </w:r>
          </w:p>
        </w:tc>
        <w:tc>
          <w:tcPr>
            <w:tcW w:w="6237" w:type="dxa"/>
            <w:tcBorders>
              <w:right w:val="single" w:color="auto" w:sz="12" w:space="0"/>
            </w:tcBorders>
            <w:vAlign w:val="center"/>
          </w:tcPr>
          <w:p>
            <w:pPr>
              <w:numPr>
                <w:ilvl w:val="0"/>
                <w:numId w:val="0"/>
              </w:numPr>
              <w:rPr>
                <w:rFonts w:hint="eastAsia" w:ascii="华文仿宋" w:hAnsi="华文仿宋" w:eastAsia="华文仿宋"/>
                <w:color w:val="auto"/>
              </w:rPr>
            </w:pPr>
            <w:r>
              <w:rPr>
                <w:rFonts w:hint="eastAsia" w:ascii="华文仿宋" w:hAnsi="华文仿宋" w:eastAsia="华文仿宋"/>
                <w:color w:val="auto"/>
                <w:lang w:val="en-US" w:eastAsia="zh-CN"/>
              </w:rPr>
              <w:t>1.独立出版著作、译著或</w:t>
            </w:r>
            <w:r>
              <w:rPr>
                <w:rFonts w:hint="eastAsia" w:ascii="华文仿宋" w:hAnsi="华文仿宋" w:eastAsia="华文仿宋"/>
                <w:color w:val="auto"/>
              </w:rPr>
              <w:t>公开出版本专业</w:t>
            </w:r>
            <w:r>
              <w:rPr>
                <w:rFonts w:hint="eastAsia" w:ascii="华文仿宋" w:hAnsi="华文仿宋" w:eastAsia="华文仿宋"/>
                <w:color w:val="auto"/>
                <w:lang w:eastAsia="zh-CN"/>
              </w:rPr>
              <w:t>省级规划教材</w:t>
            </w:r>
            <w:r>
              <w:rPr>
                <w:rFonts w:hint="eastAsia" w:ascii="华文仿宋" w:hAnsi="华文仿宋" w:eastAsia="华文仿宋"/>
                <w:color w:val="auto"/>
              </w:rPr>
              <w:t>主编</w:t>
            </w:r>
            <w:r>
              <w:rPr>
                <w:rFonts w:hint="eastAsia" w:ascii="华文仿宋" w:hAnsi="华文仿宋" w:eastAsia="华文仿宋"/>
                <w:color w:val="auto"/>
                <w:lang w:val="en-US" w:eastAsia="zh-CN"/>
              </w:rPr>
              <w:t>3</w:t>
            </w:r>
            <w:r>
              <w:rPr>
                <w:rFonts w:hint="eastAsia" w:ascii="华文仿宋" w:hAnsi="华文仿宋" w:eastAsia="华文仿宋"/>
                <w:color w:val="auto"/>
              </w:rPr>
              <w:t>分/部、副主编</w:t>
            </w:r>
            <w:r>
              <w:rPr>
                <w:rFonts w:hint="eastAsia" w:ascii="华文仿宋" w:hAnsi="华文仿宋" w:eastAsia="华文仿宋"/>
                <w:color w:val="auto"/>
                <w:lang w:val="en-US" w:eastAsia="zh-CN"/>
              </w:rPr>
              <w:t>2</w:t>
            </w:r>
            <w:r>
              <w:rPr>
                <w:rFonts w:hint="eastAsia" w:ascii="华文仿宋" w:hAnsi="华文仿宋" w:eastAsia="华文仿宋"/>
                <w:color w:val="auto"/>
              </w:rPr>
              <w:t>分/部</w:t>
            </w:r>
            <w:r>
              <w:rPr>
                <w:rFonts w:hint="eastAsia" w:ascii="华文仿宋" w:hAnsi="华文仿宋" w:eastAsia="华文仿宋"/>
                <w:color w:val="auto"/>
                <w:lang w:eastAsia="zh-CN"/>
              </w:rPr>
              <w:t>、</w:t>
            </w:r>
            <w:r>
              <w:rPr>
                <w:rFonts w:hint="eastAsia" w:ascii="华文仿宋" w:hAnsi="华文仿宋" w:eastAsia="华文仿宋"/>
                <w:color w:val="auto"/>
              </w:rPr>
              <w:t>参编</w:t>
            </w:r>
            <w:r>
              <w:rPr>
                <w:rFonts w:hint="eastAsia" w:ascii="华文仿宋" w:hAnsi="华文仿宋" w:eastAsia="华文仿宋"/>
                <w:color w:val="auto"/>
                <w:lang w:val="en-US" w:eastAsia="zh-CN"/>
              </w:rPr>
              <w:t>1.5</w:t>
            </w:r>
            <w:r>
              <w:rPr>
                <w:rFonts w:hint="eastAsia" w:ascii="华文仿宋" w:hAnsi="华文仿宋" w:eastAsia="华文仿宋"/>
                <w:color w:val="auto"/>
              </w:rPr>
              <w:t>分/部</w:t>
            </w:r>
            <w:r>
              <w:rPr>
                <w:rFonts w:hint="eastAsia" w:ascii="华文仿宋" w:hAnsi="华文仿宋" w:eastAsia="华文仿宋"/>
                <w:color w:val="auto"/>
                <w:lang w:eastAsia="zh-CN"/>
              </w:rPr>
              <w:t>；</w:t>
            </w:r>
          </w:p>
          <w:p>
            <w:pPr>
              <w:numPr>
                <w:ilvl w:val="0"/>
                <w:numId w:val="0"/>
              </w:numPr>
              <w:rPr>
                <w:rFonts w:hint="eastAsia" w:ascii="华文仿宋" w:hAnsi="华文仿宋" w:eastAsia="华文仿宋"/>
                <w:color w:val="auto"/>
                <w:lang w:eastAsia="zh-CN"/>
              </w:rPr>
            </w:pPr>
            <w:r>
              <w:rPr>
                <w:rFonts w:hint="eastAsia" w:ascii="华文仿宋" w:hAnsi="华文仿宋" w:eastAsia="华文仿宋"/>
                <w:color w:val="auto"/>
                <w:lang w:val="en-US" w:eastAsia="zh-CN"/>
              </w:rPr>
              <w:t>2.省级统编教材</w:t>
            </w:r>
            <w:r>
              <w:rPr>
                <w:rFonts w:hint="eastAsia" w:ascii="华文仿宋" w:hAnsi="华文仿宋" w:eastAsia="华文仿宋"/>
                <w:color w:val="auto"/>
              </w:rPr>
              <w:t>主编</w:t>
            </w:r>
            <w:r>
              <w:rPr>
                <w:rFonts w:hint="eastAsia" w:ascii="华文仿宋" w:hAnsi="华文仿宋" w:eastAsia="华文仿宋"/>
                <w:color w:val="auto"/>
                <w:lang w:val="en-US" w:eastAsia="zh-CN"/>
              </w:rPr>
              <w:t>2</w:t>
            </w:r>
            <w:r>
              <w:rPr>
                <w:rFonts w:hint="eastAsia" w:ascii="华文仿宋" w:hAnsi="华文仿宋" w:eastAsia="华文仿宋"/>
                <w:color w:val="auto"/>
              </w:rPr>
              <w:t>分/部、副主编</w:t>
            </w:r>
            <w:r>
              <w:rPr>
                <w:rFonts w:hint="eastAsia" w:ascii="华文仿宋" w:hAnsi="华文仿宋" w:eastAsia="华文仿宋"/>
                <w:color w:val="auto"/>
                <w:lang w:val="en-US" w:eastAsia="zh-CN"/>
              </w:rPr>
              <w:t>1.5</w:t>
            </w:r>
            <w:r>
              <w:rPr>
                <w:rFonts w:hint="eastAsia" w:ascii="华文仿宋" w:hAnsi="华文仿宋" w:eastAsia="华文仿宋"/>
                <w:color w:val="auto"/>
              </w:rPr>
              <w:t>分/部</w:t>
            </w:r>
            <w:r>
              <w:rPr>
                <w:rFonts w:hint="eastAsia" w:ascii="华文仿宋" w:hAnsi="华文仿宋" w:eastAsia="华文仿宋"/>
                <w:color w:val="auto"/>
                <w:lang w:eastAsia="zh-CN"/>
              </w:rPr>
              <w:t>、</w:t>
            </w:r>
            <w:r>
              <w:rPr>
                <w:rFonts w:hint="eastAsia" w:ascii="华文仿宋" w:hAnsi="华文仿宋" w:eastAsia="华文仿宋"/>
                <w:color w:val="auto"/>
              </w:rPr>
              <w:t>参编</w:t>
            </w:r>
            <w:r>
              <w:rPr>
                <w:rFonts w:hint="eastAsia" w:ascii="华文仿宋" w:hAnsi="华文仿宋" w:eastAsia="华文仿宋"/>
                <w:color w:val="auto"/>
                <w:lang w:val="en-US" w:eastAsia="zh-CN"/>
              </w:rPr>
              <w:t>1</w:t>
            </w:r>
            <w:r>
              <w:rPr>
                <w:rFonts w:hint="eastAsia" w:ascii="华文仿宋" w:hAnsi="华文仿宋" w:eastAsia="华文仿宋"/>
                <w:color w:val="auto"/>
              </w:rPr>
              <w:t>分/部</w:t>
            </w:r>
            <w:r>
              <w:rPr>
                <w:rFonts w:hint="eastAsia" w:ascii="华文仿宋" w:hAnsi="华文仿宋" w:eastAsia="华文仿宋"/>
                <w:color w:val="auto"/>
                <w:lang w:eastAsia="zh-CN"/>
              </w:rPr>
              <w:t>；</w:t>
            </w:r>
          </w:p>
          <w:p>
            <w:pPr>
              <w:numPr>
                <w:ilvl w:val="0"/>
                <w:numId w:val="0"/>
              </w:numPr>
              <w:rPr>
                <w:rFonts w:hint="eastAsia" w:ascii="华文仿宋" w:hAnsi="华文仿宋" w:eastAsia="华文仿宋"/>
                <w:color w:val="auto"/>
                <w:lang w:eastAsia="zh-CN"/>
              </w:rPr>
            </w:pPr>
            <w:r>
              <w:rPr>
                <w:rFonts w:hint="eastAsia" w:ascii="华文仿宋" w:hAnsi="华文仿宋" w:eastAsia="华文仿宋"/>
                <w:color w:val="auto"/>
                <w:lang w:val="en-US" w:eastAsia="zh-CN"/>
              </w:rPr>
              <w:t>3.校本教材主编1</w:t>
            </w:r>
            <w:r>
              <w:rPr>
                <w:rFonts w:hint="eastAsia" w:ascii="华文仿宋" w:hAnsi="华文仿宋" w:eastAsia="华文仿宋"/>
                <w:color w:val="auto"/>
              </w:rPr>
              <w:t>分/部、</w:t>
            </w:r>
            <w:r>
              <w:rPr>
                <w:rFonts w:hint="eastAsia" w:ascii="华文仿宋" w:hAnsi="华文仿宋" w:eastAsia="华文仿宋"/>
                <w:color w:val="auto"/>
                <w:lang w:eastAsia="zh-CN"/>
              </w:rPr>
              <w:t>参编</w:t>
            </w:r>
            <w:r>
              <w:rPr>
                <w:rFonts w:hint="eastAsia" w:ascii="华文仿宋" w:hAnsi="华文仿宋" w:eastAsia="华文仿宋"/>
                <w:color w:val="auto"/>
                <w:lang w:val="en-US" w:eastAsia="zh-CN"/>
              </w:rPr>
              <w:t>0.5分</w:t>
            </w:r>
            <w:r>
              <w:rPr>
                <w:rFonts w:hint="eastAsia" w:ascii="华文仿宋" w:hAnsi="华文仿宋" w:eastAsia="华文仿宋"/>
                <w:color w:val="auto"/>
              </w:rPr>
              <w:t>/部</w:t>
            </w:r>
            <w:r>
              <w:rPr>
                <w:rFonts w:hint="eastAsia" w:ascii="华文仿宋" w:hAnsi="华文仿宋" w:eastAsia="华文仿宋"/>
                <w:color w:val="auto"/>
                <w:lang w:eastAsia="zh-CN"/>
              </w:rPr>
              <w:t>；</w:t>
            </w:r>
          </w:p>
          <w:p>
            <w:pPr>
              <w:rPr>
                <w:rFonts w:hint="eastAsia" w:ascii="华文仿宋" w:hAnsi="华文仿宋" w:eastAsia="华文仿宋"/>
                <w:color w:val="auto"/>
              </w:rPr>
            </w:pPr>
            <w:r>
              <w:rPr>
                <w:rFonts w:hint="eastAsia" w:ascii="华文仿宋" w:hAnsi="华文仿宋" w:eastAsia="华文仿宋"/>
                <w:color w:val="auto"/>
                <w:lang w:eastAsia="zh-CN"/>
              </w:rPr>
              <w:t>本项</w:t>
            </w:r>
            <w:r>
              <w:rPr>
                <w:rFonts w:hint="eastAsia" w:ascii="华文仿宋" w:hAnsi="华文仿宋" w:eastAsia="华文仿宋"/>
                <w:color w:val="auto"/>
              </w:rPr>
              <w:t>分值可累加，本项最高得分</w:t>
            </w:r>
            <w:r>
              <w:rPr>
                <w:rFonts w:hint="eastAsia" w:ascii="华文仿宋" w:hAnsi="华文仿宋" w:eastAsia="华文仿宋"/>
                <w:color w:val="auto"/>
                <w:lang w:val="en-US" w:eastAsia="zh-CN"/>
              </w:rPr>
              <w:t>5</w:t>
            </w:r>
            <w:r>
              <w:rPr>
                <w:rFonts w:hint="eastAsia" w:ascii="华文仿宋" w:hAnsi="华文仿宋" w:eastAsia="华文仿宋"/>
                <w:color w:val="auto"/>
              </w:rPr>
              <w:t>分。其他公开出版专业教材，</w:t>
            </w:r>
            <w:r>
              <w:rPr>
                <w:rFonts w:hint="eastAsia" w:ascii="华文仿宋" w:hAnsi="华文仿宋" w:eastAsia="华文仿宋"/>
                <w:color w:val="auto"/>
                <w:lang w:eastAsia="zh-CN"/>
              </w:rPr>
              <w:t>一般教材</w:t>
            </w:r>
            <w:r>
              <w:rPr>
                <w:rFonts w:hint="eastAsia" w:ascii="华文仿宋" w:hAnsi="华文仿宋" w:eastAsia="华文仿宋"/>
                <w:color w:val="auto"/>
              </w:rPr>
              <w:t>进行量化加分。计分按《评审管理办法》对著作字数要求计算，低于要求字数的不计分。</w:t>
            </w:r>
          </w:p>
        </w:tc>
        <w:tc>
          <w:tcPr>
            <w:tcW w:w="824" w:type="dxa"/>
            <w:vMerge w:val="continue"/>
            <w:tcBorders>
              <w:left w:val="single" w:color="auto" w:sz="12" w:space="0"/>
              <w:right w:val="single" w:color="auto" w:sz="12" w:space="0"/>
            </w:tcBorders>
            <w:vAlign w:val="center"/>
          </w:tcPr>
          <w:p>
            <w:pPr>
              <w:rPr>
                <w:rFonts w:hint="eastAsia"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1" w:hRule="atLeast"/>
          <w:jc w:val="center"/>
        </w:trPr>
        <w:tc>
          <w:tcPr>
            <w:tcW w:w="817" w:type="dxa"/>
            <w:vMerge w:val="continue"/>
            <w:tcBorders>
              <w:left w:val="single" w:color="auto" w:sz="12" w:space="0"/>
            </w:tcBorders>
            <w:vAlign w:val="center"/>
          </w:tcPr>
          <w:p/>
        </w:tc>
        <w:tc>
          <w:tcPr>
            <w:tcW w:w="1276" w:type="dxa"/>
            <w:vAlign w:val="center"/>
          </w:tcPr>
          <w:p>
            <w:pPr>
              <w:jc w:val="center"/>
              <w:rPr>
                <w:rFonts w:hint="eastAsia" w:ascii="华文仿宋" w:hAnsi="华文仿宋" w:eastAsia="华文仿宋"/>
                <w:color w:val="auto"/>
                <w:szCs w:val="21"/>
              </w:rPr>
            </w:pPr>
            <w:r>
              <w:rPr>
                <w:rFonts w:hint="eastAsia" w:ascii="华文仿宋" w:hAnsi="华文仿宋" w:eastAsia="华文仿宋"/>
                <w:color w:val="auto"/>
                <w:szCs w:val="21"/>
              </w:rPr>
              <w:t>科研项目</w:t>
            </w:r>
          </w:p>
          <w:p>
            <w:pPr>
              <w:jc w:val="center"/>
              <w:rPr>
                <w:color w:val="auto"/>
              </w:rPr>
            </w:pPr>
            <w:r>
              <w:rPr>
                <w:rFonts w:hint="eastAsia" w:ascii="华文仿宋" w:hAnsi="华文仿宋" w:eastAsia="华文仿宋"/>
                <w:color w:val="auto"/>
                <w:szCs w:val="21"/>
                <w:lang w:val="en-US" w:eastAsia="zh-CN"/>
              </w:rPr>
              <w:t>10分</w:t>
            </w:r>
          </w:p>
        </w:tc>
        <w:tc>
          <w:tcPr>
            <w:tcW w:w="6237" w:type="dxa"/>
            <w:tcBorders>
              <w:right w:val="single" w:color="auto" w:sz="12" w:space="0"/>
            </w:tcBorders>
            <w:vAlign w:val="center"/>
          </w:tcPr>
          <w:p>
            <w:pPr>
              <w:numPr>
                <w:ilvl w:val="0"/>
                <w:numId w:val="0"/>
              </w:numPr>
              <w:rPr>
                <w:rFonts w:hint="eastAsia" w:ascii="华文仿宋" w:hAnsi="华文仿宋" w:eastAsia="华文仿宋"/>
                <w:color w:val="auto"/>
              </w:rPr>
            </w:pPr>
            <w:r>
              <w:rPr>
                <w:rFonts w:hint="eastAsia" w:ascii="华文仿宋" w:hAnsi="华文仿宋" w:eastAsia="华文仿宋"/>
                <w:color w:val="auto"/>
                <w:lang w:val="en-US" w:eastAsia="zh-CN"/>
              </w:rPr>
              <w:t>1.</w:t>
            </w:r>
            <w:r>
              <w:rPr>
                <w:rFonts w:hint="eastAsia" w:ascii="华文仿宋" w:hAnsi="华文仿宋" w:eastAsia="华文仿宋"/>
                <w:color w:val="auto"/>
              </w:rPr>
              <w:t>国家级科研项目，计</w:t>
            </w:r>
            <w:r>
              <w:rPr>
                <w:rFonts w:hint="eastAsia" w:ascii="华文仿宋" w:hAnsi="华文仿宋" w:eastAsia="华文仿宋"/>
                <w:color w:val="auto"/>
                <w:lang w:val="en-US" w:eastAsia="zh-CN"/>
              </w:rPr>
              <w:t>10</w:t>
            </w:r>
            <w:r>
              <w:rPr>
                <w:rFonts w:hint="eastAsia" w:ascii="华文仿宋" w:hAnsi="华文仿宋" w:eastAsia="华文仿宋"/>
                <w:color w:val="auto"/>
              </w:rPr>
              <w:t>分；</w:t>
            </w:r>
          </w:p>
          <w:p>
            <w:pPr>
              <w:numPr>
                <w:ilvl w:val="0"/>
                <w:numId w:val="0"/>
              </w:numPr>
              <w:rPr>
                <w:rFonts w:hint="eastAsia" w:ascii="华文仿宋" w:hAnsi="华文仿宋" w:eastAsia="华文仿宋"/>
                <w:color w:val="auto"/>
              </w:rPr>
            </w:pPr>
            <w:r>
              <w:rPr>
                <w:rFonts w:hint="eastAsia" w:ascii="华文仿宋" w:hAnsi="华文仿宋" w:eastAsia="华文仿宋"/>
                <w:color w:val="auto"/>
                <w:lang w:val="en-US" w:eastAsia="zh-CN"/>
              </w:rPr>
              <w:t>2.</w:t>
            </w:r>
            <w:r>
              <w:rPr>
                <w:rFonts w:hint="eastAsia" w:ascii="华文仿宋" w:hAnsi="华文仿宋" w:eastAsia="华文仿宋"/>
                <w:color w:val="auto"/>
              </w:rPr>
              <w:t>省（部）级科研项目，计</w:t>
            </w:r>
            <w:r>
              <w:rPr>
                <w:rFonts w:hint="eastAsia" w:ascii="华文仿宋" w:hAnsi="华文仿宋" w:eastAsia="华文仿宋"/>
                <w:color w:val="auto"/>
                <w:lang w:val="en-US" w:eastAsia="zh-CN"/>
              </w:rPr>
              <w:t>8</w:t>
            </w:r>
            <w:r>
              <w:rPr>
                <w:rFonts w:hint="eastAsia" w:ascii="华文仿宋" w:hAnsi="华文仿宋" w:eastAsia="华文仿宋"/>
                <w:color w:val="auto"/>
              </w:rPr>
              <w:t>分；</w:t>
            </w:r>
          </w:p>
          <w:p>
            <w:pPr>
              <w:numPr>
                <w:ilvl w:val="0"/>
                <w:numId w:val="0"/>
              </w:numPr>
              <w:rPr>
                <w:rFonts w:hint="eastAsia" w:ascii="华文仿宋" w:hAnsi="华文仿宋" w:eastAsia="华文仿宋"/>
                <w:color w:val="auto"/>
                <w:lang w:eastAsia="zh-CN"/>
              </w:rPr>
            </w:pPr>
            <w:r>
              <w:rPr>
                <w:rFonts w:hint="eastAsia" w:ascii="华文仿宋" w:hAnsi="华文仿宋" w:eastAsia="华文仿宋"/>
                <w:color w:val="auto"/>
                <w:lang w:val="en-US" w:eastAsia="zh-CN"/>
              </w:rPr>
              <w:t>3.</w:t>
            </w:r>
            <w:r>
              <w:rPr>
                <w:rFonts w:hint="eastAsia" w:ascii="华文仿宋" w:hAnsi="华文仿宋" w:eastAsia="华文仿宋"/>
                <w:color w:val="auto"/>
              </w:rPr>
              <w:t>市（厅）级科研项目，计</w:t>
            </w:r>
            <w:r>
              <w:rPr>
                <w:rFonts w:hint="eastAsia" w:ascii="华文仿宋" w:hAnsi="华文仿宋" w:eastAsia="华文仿宋"/>
                <w:color w:val="auto"/>
                <w:lang w:val="en-US" w:eastAsia="zh-CN"/>
              </w:rPr>
              <w:t>5</w:t>
            </w:r>
            <w:r>
              <w:rPr>
                <w:rFonts w:hint="eastAsia" w:ascii="华文仿宋" w:hAnsi="华文仿宋" w:eastAsia="华文仿宋"/>
                <w:color w:val="auto"/>
              </w:rPr>
              <w:t>分</w:t>
            </w:r>
            <w:r>
              <w:rPr>
                <w:rFonts w:hint="eastAsia" w:ascii="华文仿宋" w:hAnsi="华文仿宋" w:eastAsia="华文仿宋"/>
                <w:color w:val="auto"/>
                <w:lang w:eastAsia="zh-CN"/>
              </w:rPr>
              <w:t>；</w:t>
            </w:r>
          </w:p>
          <w:p>
            <w:pPr>
              <w:numPr>
                <w:ilvl w:val="0"/>
                <w:numId w:val="0"/>
              </w:numPr>
              <w:rPr>
                <w:rFonts w:hint="eastAsia" w:ascii="华文仿宋" w:hAnsi="华文仿宋" w:eastAsia="华文仿宋"/>
                <w:color w:val="auto"/>
                <w:lang w:val="en-US" w:eastAsia="zh-CN"/>
              </w:rPr>
            </w:pPr>
            <w:r>
              <w:rPr>
                <w:rFonts w:hint="eastAsia" w:ascii="华文仿宋" w:hAnsi="华文仿宋" w:eastAsia="华文仿宋"/>
                <w:color w:val="auto"/>
                <w:lang w:val="en-US" w:eastAsia="zh-CN"/>
              </w:rPr>
              <w:t>4.校级科研项目，计3分</w:t>
            </w:r>
          </w:p>
          <w:p>
            <w:pPr>
              <w:rPr>
                <w:rFonts w:hint="eastAsia" w:ascii="华文仿宋" w:hAnsi="华文仿宋" w:eastAsia="华文仿宋"/>
                <w:color w:val="auto"/>
              </w:rPr>
            </w:pPr>
            <w:r>
              <w:rPr>
                <w:rFonts w:hint="eastAsia" w:ascii="华文仿宋" w:hAnsi="华文仿宋" w:eastAsia="华文仿宋"/>
                <w:color w:val="auto"/>
                <w:lang w:eastAsia="zh-CN"/>
              </w:rPr>
              <w:t>本项</w:t>
            </w:r>
            <w:r>
              <w:rPr>
                <w:rFonts w:hint="eastAsia" w:ascii="华文仿宋" w:hAnsi="华文仿宋" w:eastAsia="华文仿宋"/>
                <w:color w:val="auto"/>
              </w:rPr>
              <w:t>分值可累加，本项最高得分</w:t>
            </w:r>
            <w:r>
              <w:rPr>
                <w:rFonts w:hint="eastAsia" w:ascii="华文仿宋" w:hAnsi="华文仿宋" w:eastAsia="华文仿宋"/>
                <w:color w:val="auto"/>
                <w:lang w:val="en-US" w:eastAsia="zh-CN"/>
              </w:rPr>
              <w:t>10</w:t>
            </w:r>
            <w:r>
              <w:rPr>
                <w:rFonts w:hint="eastAsia" w:ascii="华文仿宋" w:hAnsi="华文仿宋" w:eastAsia="华文仿宋"/>
                <w:color w:val="auto"/>
              </w:rPr>
              <w:t>分。各项目主持人按该级别最高分计分，其他主要参加者</w:t>
            </w:r>
            <w:r>
              <w:rPr>
                <w:rFonts w:hint="eastAsia" w:ascii="华文仿宋" w:hAnsi="华文仿宋" w:eastAsia="华文仿宋"/>
                <w:color w:val="auto"/>
                <w:lang w:eastAsia="zh-CN"/>
              </w:rPr>
              <w:t>（国家级前</w:t>
            </w:r>
            <w:r>
              <w:rPr>
                <w:rFonts w:hint="eastAsia" w:ascii="华文仿宋" w:hAnsi="华文仿宋" w:eastAsia="华文仿宋"/>
                <w:color w:val="auto"/>
                <w:lang w:val="en-US" w:eastAsia="zh-CN"/>
              </w:rPr>
              <w:t>10名、省级前7名、市厅级前6名、院级前5名</w:t>
            </w:r>
            <w:r>
              <w:rPr>
                <w:rFonts w:hint="eastAsia" w:ascii="华文仿宋" w:hAnsi="华文仿宋" w:eastAsia="华文仿宋"/>
                <w:color w:val="auto"/>
                <w:lang w:eastAsia="zh-CN"/>
              </w:rPr>
              <w:t>）</w:t>
            </w:r>
            <w:r>
              <w:rPr>
                <w:rFonts w:hint="eastAsia" w:ascii="华文仿宋" w:hAnsi="华文仿宋" w:eastAsia="华文仿宋"/>
                <w:color w:val="auto"/>
              </w:rPr>
              <w:t>按排名顺序，分别按最高分值的</w:t>
            </w:r>
            <w:r>
              <w:rPr>
                <w:rFonts w:hint="eastAsia" w:ascii="华文仿宋" w:hAnsi="华文仿宋" w:eastAsia="华文仿宋"/>
                <w:color w:val="auto"/>
                <w:lang w:val="en-US" w:eastAsia="zh-CN"/>
              </w:rPr>
              <w:t>6</w:t>
            </w:r>
            <w:r>
              <w:rPr>
                <w:rFonts w:hint="eastAsia" w:ascii="华文仿宋" w:hAnsi="华文仿宋" w:eastAsia="华文仿宋"/>
                <w:color w:val="auto"/>
              </w:rPr>
              <w:t>0%、</w:t>
            </w:r>
            <w:r>
              <w:rPr>
                <w:rFonts w:hint="eastAsia" w:ascii="华文仿宋" w:hAnsi="华文仿宋" w:eastAsia="华文仿宋"/>
                <w:color w:val="auto"/>
                <w:lang w:val="en-US" w:eastAsia="zh-CN"/>
              </w:rPr>
              <w:t>4</w:t>
            </w:r>
            <w:r>
              <w:rPr>
                <w:rFonts w:hint="eastAsia" w:ascii="华文仿宋" w:hAnsi="华文仿宋" w:eastAsia="华文仿宋"/>
                <w:color w:val="auto"/>
              </w:rPr>
              <w:t>0%、</w:t>
            </w:r>
            <w:r>
              <w:rPr>
                <w:rFonts w:hint="eastAsia" w:ascii="华文仿宋" w:hAnsi="华文仿宋" w:eastAsia="华文仿宋"/>
                <w:color w:val="auto"/>
                <w:lang w:val="en-US" w:eastAsia="zh-CN"/>
              </w:rPr>
              <w:t>2</w:t>
            </w:r>
            <w:r>
              <w:rPr>
                <w:rFonts w:hint="eastAsia" w:ascii="华文仿宋" w:hAnsi="华文仿宋" w:eastAsia="华文仿宋"/>
                <w:color w:val="auto"/>
              </w:rPr>
              <w:t>0%、</w:t>
            </w:r>
            <w:r>
              <w:rPr>
                <w:rFonts w:hint="eastAsia" w:ascii="华文仿宋" w:hAnsi="华文仿宋" w:eastAsia="华文仿宋"/>
                <w:color w:val="auto"/>
                <w:lang w:val="en-US" w:eastAsia="zh-CN"/>
              </w:rPr>
              <w:t>10</w:t>
            </w:r>
            <w:r>
              <w:rPr>
                <w:rFonts w:hint="eastAsia" w:ascii="华文仿宋" w:hAnsi="华文仿宋" w:eastAsia="华文仿宋"/>
                <w:color w:val="auto"/>
              </w:rPr>
              <w:t>%、</w:t>
            </w:r>
            <w:r>
              <w:rPr>
                <w:rFonts w:hint="eastAsia" w:ascii="华文仿宋" w:hAnsi="华文仿宋" w:eastAsia="华文仿宋"/>
                <w:color w:val="auto"/>
                <w:lang w:val="en-US" w:eastAsia="zh-CN"/>
              </w:rPr>
              <w:t>5</w:t>
            </w:r>
            <w:r>
              <w:rPr>
                <w:rFonts w:hint="eastAsia" w:ascii="华文仿宋" w:hAnsi="华文仿宋" w:eastAsia="华文仿宋"/>
                <w:color w:val="auto"/>
              </w:rPr>
              <w:t>%分</w:t>
            </w:r>
            <w:r>
              <w:rPr>
                <w:rFonts w:hint="eastAsia" w:ascii="华文仿宋" w:hAnsi="华文仿宋" w:eastAsia="华文仿宋"/>
                <w:color w:val="auto"/>
                <w:lang w:eastAsia="zh-CN"/>
              </w:rPr>
              <w:t>，其它名次均按</w:t>
            </w:r>
            <w:r>
              <w:rPr>
                <w:rFonts w:hint="eastAsia" w:ascii="华文仿宋" w:hAnsi="华文仿宋" w:eastAsia="华文仿宋"/>
                <w:color w:val="auto"/>
                <w:lang w:val="en-US" w:eastAsia="zh-CN"/>
              </w:rPr>
              <w:t>3%计分</w:t>
            </w:r>
            <w:r>
              <w:rPr>
                <w:rFonts w:hint="eastAsia" w:ascii="华文仿宋" w:hAnsi="华文仿宋" w:eastAsia="华文仿宋"/>
                <w:color w:val="auto"/>
              </w:rPr>
              <w:t>。</w:t>
            </w:r>
          </w:p>
        </w:tc>
        <w:tc>
          <w:tcPr>
            <w:tcW w:w="824" w:type="dxa"/>
            <w:vMerge w:val="continue"/>
            <w:tcBorders>
              <w:left w:val="single" w:color="auto" w:sz="12" w:space="0"/>
              <w:right w:val="single" w:color="auto" w:sz="12" w:space="0"/>
            </w:tcBorders>
            <w:vAlign w:val="center"/>
          </w:tcPr>
          <w:p>
            <w:pPr>
              <w:rPr>
                <w:rFonts w:hint="eastAsia"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1" w:hRule="atLeast"/>
          <w:jc w:val="center"/>
        </w:trPr>
        <w:tc>
          <w:tcPr>
            <w:tcW w:w="817" w:type="dxa"/>
            <w:vMerge w:val="continue"/>
            <w:tcBorders>
              <w:left w:val="single" w:color="auto" w:sz="12" w:space="0"/>
            </w:tcBorders>
            <w:vAlign w:val="center"/>
          </w:tcPr>
          <w:p/>
        </w:tc>
        <w:tc>
          <w:tcPr>
            <w:tcW w:w="1276" w:type="dxa"/>
            <w:vAlign w:val="center"/>
          </w:tcPr>
          <w:p>
            <w:pPr>
              <w:jc w:val="center"/>
              <w:rPr>
                <w:rFonts w:hint="eastAsia" w:ascii="华文仿宋" w:hAnsi="华文仿宋" w:eastAsia="华文仿宋"/>
                <w:color w:val="auto"/>
                <w:szCs w:val="21"/>
              </w:rPr>
            </w:pPr>
            <w:r>
              <w:rPr>
                <w:rFonts w:hint="eastAsia" w:ascii="华文仿宋" w:hAnsi="华文仿宋" w:eastAsia="华文仿宋"/>
                <w:color w:val="auto"/>
                <w:szCs w:val="21"/>
              </w:rPr>
              <w:t>科研奖励</w:t>
            </w:r>
          </w:p>
          <w:p>
            <w:pPr>
              <w:jc w:val="center"/>
              <w:rPr>
                <w:color w:val="auto"/>
              </w:rPr>
            </w:pPr>
            <w:r>
              <w:rPr>
                <w:rFonts w:hint="eastAsia" w:ascii="华文仿宋" w:hAnsi="华文仿宋" w:eastAsia="华文仿宋"/>
                <w:color w:val="auto"/>
                <w:szCs w:val="21"/>
              </w:rPr>
              <w:t>8分</w:t>
            </w:r>
          </w:p>
        </w:tc>
        <w:tc>
          <w:tcPr>
            <w:tcW w:w="6237" w:type="dxa"/>
            <w:tcBorders>
              <w:right w:val="single" w:color="auto" w:sz="12" w:space="0"/>
            </w:tcBorders>
            <w:vAlign w:val="center"/>
          </w:tcPr>
          <w:p>
            <w:pPr>
              <w:numPr>
                <w:ilvl w:val="0"/>
                <w:numId w:val="0"/>
              </w:numPr>
              <w:rPr>
                <w:rFonts w:hint="eastAsia" w:ascii="华文仿宋" w:hAnsi="华文仿宋" w:eastAsia="华文仿宋"/>
                <w:color w:val="auto"/>
              </w:rPr>
            </w:pPr>
            <w:r>
              <w:rPr>
                <w:rFonts w:hint="eastAsia" w:ascii="华文仿宋" w:hAnsi="华文仿宋" w:eastAsia="华文仿宋"/>
                <w:color w:val="auto"/>
                <w:lang w:val="en-US" w:eastAsia="zh-CN"/>
              </w:rPr>
              <w:t>1.</w:t>
            </w:r>
            <w:r>
              <w:rPr>
                <w:rFonts w:hint="eastAsia" w:ascii="华文仿宋" w:hAnsi="华文仿宋" w:eastAsia="华文仿宋"/>
                <w:color w:val="auto"/>
              </w:rPr>
              <w:t>国家级科研成果奖8～4分（一等8分，二等6分，三等4分）；</w:t>
            </w:r>
            <w:r>
              <w:rPr>
                <w:rFonts w:hint="eastAsia" w:ascii="华文仿宋" w:hAnsi="华文仿宋" w:eastAsia="华文仿宋"/>
                <w:color w:val="auto"/>
                <w:lang w:val="en-US" w:eastAsia="zh-CN"/>
              </w:rPr>
              <w:t>2.</w:t>
            </w:r>
            <w:r>
              <w:rPr>
                <w:rFonts w:hint="eastAsia" w:ascii="华文仿宋" w:hAnsi="华文仿宋" w:eastAsia="华文仿宋"/>
                <w:color w:val="auto"/>
              </w:rPr>
              <w:t>省（部）级科研成果奖6～2分（一等6分，二等4分，三等2分）；</w:t>
            </w:r>
          </w:p>
          <w:p>
            <w:pPr>
              <w:numPr>
                <w:ilvl w:val="0"/>
                <w:numId w:val="0"/>
              </w:numPr>
              <w:rPr>
                <w:rFonts w:hint="eastAsia" w:ascii="华文仿宋" w:hAnsi="华文仿宋" w:eastAsia="华文仿宋"/>
                <w:color w:val="auto"/>
              </w:rPr>
            </w:pPr>
            <w:r>
              <w:rPr>
                <w:rFonts w:hint="eastAsia" w:ascii="华文仿宋" w:hAnsi="华文仿宋" w:eastAsia="华文仿宋"/>
                <w:color w:val="auto"/>
                <w:lang w:val="en-US" w:eastAsia="zh-CN"/>
              </w:rPr>
              <w:t>3.</w:t>
            </w:r>
            <w:r>
              <w:rPr>
                <w:rFonts w:hint="eastAsia" w:ascii="华文仿宋" w:hAnsi="华文仿宋" w:eastAsia="华文仿宋"/>
                <w:color w:val="auto"/>
              </w:rPr>
              <w:t>市（厅）级科研成果奖</w:t>
            </w:r>
            <w:r>
              <w:rPr>
                <w:rFonts w:hint="eastAsia" w:ascii="华文仿宋" w:hAnsi="华文仿宋" w:eastAsia="华文仿宋"/>
                <w:color w:val="auto"/>
                <w:lang w:val="en-US" w:eastAsia="zh-CN"/>
              </w:rPr>
              <w:t>3</w:t>
            </w:r>
            <w:r>
              <w:rPr>
                <w:rFonts w:hint="eastAsia" w:ascii="华文仿宋" w:hAnsi="华文仿宋" w:eastAsia="华文仿宋"/>
                <w:color w:val="auto"/>
              </w:rPr>
              <w:t>～1分（一等</w:t>
            </w:r>
            <w:r>
              <w:rPr>
                <w:rFonts w:hint="eastAsia" w:ascii="华文仿宋" w:hAnsi="华文仿宋" w:eastAsia="华文仿宋"/>
                <w:color w:val="auto"/>
                <w:lang w:val="en-US" w:eastAsia="zh-CN"/>
              </w:rPr>
              <w:t>3</w:t>
            </w:r>
            <w:r>
              <w:rPr>
                <w:rFonts w:hint="eastAsia" w:ascii="华文仿宋" w:hAnsi="华文仿宋" w:eastAsia="华文仿宋"/>
                <w:color w:val="auto"/>
              </w:rPr>
              <w:t>分，二等</w:t>
            </w:r>
            <w:r>
              <w:rPr>
                <w:rFonts w:hint="eastAsia" w:ascii="华文仿宋" w:hAnsi="华文仿宋" w:eastAsia="华文仿宋"/>
                <w:color w:val="auto"/>
                <w:lang w:val="en-US" w:eastAsia="zh-CN"/>
              </w:rPr>
              <w:t>1</w:t>
            </w:r>
            <w:r>
              <w:rPr>
                <w:rFonts w:hint="eastAsia" w:ascii="华文仿宋" w:hAnsi="华文仿宋" w:eastAsia="华文仿宋"/>
                <w:color w:val="auto"/>
              </w:rPr>
              <w:t>分）。</w:t>
            </w:r>
          </w:p>
          <w:p>
            <w:pPr>
              <w:rPr>
                <w:rFonts w:hint="eastAsia" w:ascii="华文仿宋" w:hAnsi="华文仿宋" w:eastAsia="华文仿宋"/>
                <w:color w:val="auto"/>
              </w:rPr>
            </w:pPr>
            <w:r>
              <w:rPr>
                <w:rFonts w:hint="eastAsia" w:ascii="华文仿宋" w:hAnsi="华文仿宋" w:eastAsia="华文仿宋"/>
                <w:color w:val="auto"/>
                <w:lang w:eastAsia="zh-CN"/>
              </w:rPr>
              <w:t>本项</w:t>
            </w:r>
            <w:r>
              <w:rPr>
                <w:rFonts w:hint="eastAsia" w:ascii="华文仿宋" w:hAnsi="华文仿宋" w:eastAsia="华文仿宋"/>
                <w:color w:val="auto"/>
              </w:rPr>
              <w:t>分值可累加，本项最高得分8分。各项目主持人按该级别最高分计分，其他主要参加者</w:t>
            </w:r>
            <w:r>
              <w:rPr>
                <w:rFonts w:hint="eastAsia" w:ascii="华文仿宋" w:hAnsi="华文仿宋" w:eastAsia="华文仿宋"/>
                <w:color w:val="auto"/>
                <w:lang w:eastAsia="zh-CN"/>
              </w:rPr>
              <w:t>（国家级前</w:t>
            </w:r>
            <w:r>
              <w:rPr>
                <w:rFonts w:hint="eastAsia" w:ascii="华文仿宋" w:hAnsi="华文仿宋" w:eastAsia="华文仿宋"/>
                <w:color w:val="auto"/>
                <w:lang w:val="en-US" w:eastAsia="zh-CN"/>
              </w:rPr>
              <w:t>10名、省级前7名、市厅级前6名、院级前5名</w:t>
            </w:r>
            <w:r>
              <w:rPr>
                <w:rFonts w:hint="eastAsia" w:ascii="华文仿宋" w:hAnsi="华文仿宋" w:eastAsia="华文仿宋"/>
                <w:color w:val="auto"/>
                <w:lang w:eastAsia="zh-CN"/>
              </w:rPr>
              <w:t>）</w:t>
            </w:r>
            <w:r>
              <w:rPr>
                <w:rFonts w:hint="eastAsia" w:ascii="华文仿宋" w:hAnsi="华文仿宋" w:eastAsia="华文仿宋"/>
                <w:color w:val="auto"/>
              </w:rPr>
              <w:t>按排名顺序，分别按最高分值的</w:t>
            </w:r>
            <w:r>
              <w:rPr>
                <w:rFonts w:hint="eastAsia" w:ascii="华文仿宋" w:hAnsi="华文仿宋" w:eastAsia="华文仿宋"/>
                <w:color w:val="auto"/>
                <w:lang w:val="en-US" w:eastAsia="zh-CN"/>
              </w:rPr>
              <w:t>6</w:t>
            </w:r>
            <w:r>
              <w:rPr>
                <w:rFonts w:hint="eastAsia" w:ascii="华文仿宋" w:hAnsi="华文仿宋" w:eastAsia="华文仿宋"/>
                <w:color w:val="auto"/>
              </w:rPr>
              <w:t>0%、</w:t>
            </w:r>
            <w:r>
              <w:rPr>
                <w:rFonts w:hint="eastAsia" w:ascii="华文仿宋" w:hAnsi="华文仿宋" w:eastAsia="华文仿宋"/>
                <w:color w:val="auto"/>
                <w:lang w:val="en-US" w:eastAsia="zh-CN"/>
              </w:rPr>
              <w:t>4</w:t>
            </w:r>
            <w:r>
              <w:rPr>
                <w:rFonts w:hint="eastAsia" w:ascii="华文仿宋" w:hAnsi="华文仿宋" w:eastAsia="华文仿宋"/>
                <w:color w:val="auto"/>
              </w:rPr>
              <w:t>0%、</w:t>
            </w:r>
            <w:r>
              <w:rPr>
                <w:rFonts w:hint="eastAsia" w:ascii="华文仿宋" w:hAnsi="华文仿宋" w:eastAsia="华文仿宋"/>
                <w:color w:val="auto"/>
                <w:lang w:val="en-US" w:eastAsia="zh-CN"/>
              </w:rPr>
              <w:t>2</w:t>
            </w:r>
            <w:r>
              <w:rPr>
                <w:rFonts w:hint="eastAsia" w:ascii="华文仿宋" w:hAnsi="华文仿宋" w:eastAsia="华文仿宋"/>
                <w:color w:val="auto"/>
              </w:rPr>
              <w:t>0%、</w:t>
            </w:r>
            <w:r>
              <w:rPr>
                <w:rFonts w:hint="eastAsia" w:ascii="华文仿宋" w:hAnsi="华文仿宋" w:eastAsia="华文仿宋"/>
                <w:color w:val="auto"/>
                <w:lang w:val="en-US" w:eastAsia="zh-CN"/>
              </w:rPr>
              <w:t>10</w:t>
            </w:r>
            <w:r>
              <w:rPr>
                <w:rFonts w:hint="eastAsia" w:ascii="华文仿宋" w:hAnsi="华文仿宋" w:eastAsia="华文仿宋"/>
                <w:color w:val="auto"/>
              </w:rPr>
              <w:t>%、</w:t>
            </w:r>
            <w:r>
              <w:rPr>
                <w:rFonts w:hint="eastAsia" w:ascii="华文仿宋" w:hAnsi="华文仿宋" w:eastAsia="华文仿宋"/>
                <w:color w:val="auto"/>
                <w:lang w:val="en-US" w:eastAsia="zh-CN"/>
              </w:rPr>
              <w:t>5</w:t>
            </w:r>
            <w:r>
              <w:rPr>
                <w:rFonts w:hint="eastAsia" w:ascii="华文仿宋" w:hAnsi="华文仿宋" w:eastAsia="华文仿宋"/>
                <w:color w:val="auto"/>
              </w:rPr>
              <w:t>%分</w:t>
            </w:r>
            <w:r>
              <w:rPr>
                <w:rFonts w:hint="eastAsia" w:ascii="华文仿宋" w:hAnsi="华文仿宋" w:eastAsia="华文仿宋"/>
                <w:color w:val="auto"/>
                <w:lang w:eastAsia="zh-CN"/>
              </w:rPr>
              <w:t>，其它名次均按</w:t>
            </w:r>
            <w:r>
              <w:rPr>
                <w:rFonts w:hint="eastAsia" w:ascii="华文仿宋" w:hAnsi="华文仿宋" w:eastAsia="华文仿宋"/>
                <w:color w:val="auto"/>
                <w:lang w:val="en-US" w:eastAsia="zh-CN"/>
              </w:rPr>
              <w:t>3%计分</w:t>
            </w:r>
            <w:r>
              <w:rPr>
                <w:rFonts w:hint="eastAsia" w:ascii="华文仿宋" w:hAnsi="华文仿宋" w:eastAsia="华文仿宋"/>
                <w:color w:val="auto"/>
              </w:rPr>
              <w:t>。</w:t>
            </w:r>
          </w:p>
        </w:tc>
        <w:tc>
          <w:tcPr>
            <w:tcW w:w="824" w:type="dxa"/>
            <w:vMerge w:val="continue"/>
            <w:tcBorders>
              <w:left w:val="single" w:color="auto" w:sz="12" w:space="0"/>
              <w:right w:val="single" w:color="auto" w:sz="12" w:space="0"/>
            </w:tcBorders>
            <w:vAlign w:val="center"/>
          </w:tcPr>
          <w:p>
            <w:pPr>
              <w:rPr>
                <w:rFonts w:hint="eastAsia"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4" w:hRule="atLeast"/>
          <w:jc w:val="center"/>
        </w:trPr>
        <w:tc>
          <w:tcPr>
            <w:tcW w:w="817" w:type="dxa"/>
            <w:vMerge w:val="continue"/>
            <w:tcBorders>
              <w:left w:val="single" w:color="auto" w:sz="12" w:space="0"/>
              <w:bottom w:val="single" w:color="auto" w:sz="12" w:space="0"/>
            </w:tcBorders>
            <w:vAlign w:val="center"/>
          </w:tcPr>
          <w:p/>
        </w:tc>
        <w:tc>
          <w:tcPr>
            <w:tcW w:w="1276" w:type="dxa"/>
            <w:tcBorders>
              <w:bottom w:val="single" w:color="auto" w:sz="12" w:space="0"/>
            </w:tcBorders>
            <w:vAlign w:val="center"/>
          </w:tcPr>
          <w:p>
            <w:pPr>
              <w:jc w:val="center"/>
              <w:rPr>
                <w:rFonts w:hint="eastAsia" w:ascii="华文仿宋" w:hAnsi="华文仿宋" w:eastAsia="华文仿宋"/>
                <w:color w:val="auto"/>
              </w:rPr>
            </w:pPr>
            <w:r>
              <w:rPr>
                <w:rFonts w:hint="eastAsia" w:ascii="华文仿宋" w:hAnsi="华文仿宋" w:eastAsia="华文仿宋"/>
                <w:color w:val="auto"/>
              </w:rPr>
              <w:t>专利成果</w:t>
            </w:r>
          </w:p>
          <w:p>
            <w:pPr>
              <w:jc w:val="center"/>
              <w:rPr>
                <w:color w:val="auto"/>
              </w:rPr>
            </w:pPr>
            <w:r>
              <w:rPr>
                <w:rFonts w:hint="eastAsia" w:ascii="华文仿宋" w:hAnsi="华文仿宋" w:eastAsia="华文仿宋"/>
                <w:color w:val="auto"/>
                <w:lang w:val="en-US" w:eastAsia="zh-CN"/>
              </w:rPr>
              <w:t>4分</w:t>
            </w:r>
          </w:p>
        </w:tc>
        <w:tc>
          <w:tcPr>
            <w:tcW w:w="6237" w:type="dxa"/>
            <w:tcBorders>
              <w:bottom w:val="single" w:color="auto" w:sz="12" w:space="0"/>
              <w:right w:val="single" w:color="auto" w:sz="12" w:space="0"/>
            </w:tcBorders>
            <w:vAlign w:val="center"/>
          </w:tcPr>
          <w:p>
            <w:pPr>
              <w:rPr>
                <w:rFonts w:hint="eastAsia" w:ascii="华文仿宋" w:hAnsi="华文仿宋" w:eastAsia="华文仿宋"/>
                <w:color w:val="auto"/>
              </w:rPr>
            </w:pPr>
            <w:r>
              <w:rPr>
                <w:rFonts w:hint="eastAsia" w:ascii="华文仿宋" w:hAnsi="华文仿宋" w:eastAsia="华文仿宋"/>
                <w:color w:val="auto"/>
                <w:lang w:val="en-US" w:eastAsia="zh-CN"/>
              </w:rPr>
              <w:t>1.</w:t>
            </w:r>
            <w:r>
              <w:rPr>
                <w:rFonts w:hint="eastAsia" w:ascii="华文仿宋" w:hAnsi="华文仿宋" w:eastAsia="华文仿宋"/>
                <w:color w:val="auto"/>
              </w:rPr>
              <w:t>国家发明专利</w:t>
            </w:r>
            <w:r>
              <w:rPr>
                <w:rFonts w:hint="eastAsia" w:ascii="华文仿宋" w:hAnsi="华文仿宋" w:eastAsia="华文仿宋"/>
                <w:color w:val="auto"/>
                <w:lang w:val="en-US" w:eastAsia="zh-CN"/>
              </w:rPr>
              <w:t>4</w:t>
            </w:r>
            <w:r>
              <w:rPr>
                <w:rFonts w:hint="eastAsia" w:ascii="华文仿宋" w:hAnsi="华文仿宋" w:eastAsia="华文仿宋"/>
                <w:color w:val="auto"/>
              </w:rPr>
              <w:t>分/项；</w:t>
            </w:r>
          </w:p>
          <w:p>
            <w:pPr>
              <w:rPr>
                <w:rFonts w:hint="eastAsia" w:ascii="华文仿宋" w:hAnsi="华文仿宋" w:eastAsia="华文仿宋"/>
                <w:color w:val="auto"/>
              </w:rPr>
            </w:pPr>
            <w:r>
              <w:rPr>
                <w:rFonts w:hint="eastAsia" w:ascii="华文仿宋" w:hAnsi="华文仿宋" w:eastAsia="华文仿宋"/>
                <w:color w:val="auto"/>
                <w:lang w:val="en-US" w:eastAsia="zh-CN"/>
              </w:rPr>
              <w:t>2.</w:t>
            </w:r>
            <w:r>
              <w:rPr>
                <w:rFonts w:hint="eastAsia" w:ascii="华文仿宋" w:hAnsi="华文仿宋" w:eastAsia="华文仿宋"/>
                <w:color w:val="auto"/>
              </w:rPr>
              <w:t>国家实用新型</w:t>
            </w:r>
            <w:r>
              <w:rPr>
                <w:rFonts w:hint="eastAsia" w:ascii="华文仿宋" w:hAnsi="华文仿宋" w:eastAsia="华文仿宋"/>
                <w:color w:val="auto"/>
                <w:lang w:val="en-US" w:eastAsia="zh-CN"/>
              </w:rPr>
              <w:t>3</w:t>
            </w:r>
            <w:r>
              <w:rPr>
                <w:rFonts w:hint="eastAsia" w:ascii="华文仿宋" w:hAnsi="华文仿宋" w:eastAsia="华文仿宋"/>
                <w:color w:val="auto"/>
              </w:rPr>
              <w:t>分/项</w:t>
            </w:r>
            <w:r>
              <w:rPr>
                <w:rFonts w:hint="eastAsia" w:ascii="华文仿宋" w:hAnsi="华文仿宋" w:eastAsia="华文仿宋"/>
                <w:color w:val="auto"/>
                <w:lang w:eastAsia="zh-CN"/>
              </w:rPr>
              <w:t>；</w:t>
            </w:r>
          </w:p>
          <w:p>
            <w:pPr>
              <w:rPr>
                <w:rFonts w:hint="eastAsia" w:ascii="华文仿宋" w:hAnsi="华文仿宋" w:eastAsia="华文仿宋"/>
                <w:color w:val="auto"/>
              </w:rPr>
            </w:pPr>
            <w:r>
              <w:rPr>
                <w:rFonts w:hint="eastAsia" w:ascii="华文仿宋" w:hAnsi="华文仿宋" w:eastAsia="华文仿宋"/>
                <w:color w:val="auto"/>
                <w:lang w:val="en-US" w:eastAsia="zh-CN"/>
              </w:rPr>
              <w:t>3.</w:t>
            </w:r>
            <w:r>
              <w:rPr>
                <w:rFonts w:hint="eastAsia" w:ascii="华文仿宋" w:hAnsi="华文仿宋" w:eastAsia="华文仿宋"/>
                <w:color w:val="auto"/>
              </w:rPr>
              <w:t>外观设计、软件著作权专利</w:t>
            </w:r>
            <w:r>
              <w:rPr>
                <w:rFonts w:hint="eastAsia" w:ascii="华文仿宋" w:hAnsi="华文仿宋" w:eastAsia="华文仿宋"/>
                <w:color w:val="auto"/>
                <w:lang w:val="en-US" w:eastAsia="zh-CN"/>
              </w:rPr>
              <w:t>1分</w:t>
            </w:r>
            <w:r>
              <w:rPr>
                <w:rFonts w:hint="eastAsia" w:ascii="华文仿宋" w:hAnsi="华文仿宋" w:eastAsia="华文仿宋"/>
                <w:color w:val="auto"/>
              </w:rPr>
              <w:t>。</w:t>
            </w:r>
            <w:r>
              <w:rPr>
                <w:rFonts w:hint="eastAsia" w:ascii="华文仿宋" w:hAnsi="华文仿宋" w:eastAsia="华文仿宋"/>
                <w:color w:val="auto"/>
                <w:lang w:eastAsia="zh-CN"/>
              </w:rPr>
              <w:t>（只适用于申报中级职称人员）</w:t>
            </w:r>
          </w:p>
          <w:p>
            <w:pPr>
              <w:rPr>
                <w:rFonts w:hint="eastAsia" w:ascii="华文仿宋" w:hAnsi="华文仿宋" w:eastAsia="华文仿宋"/>
                <w:color w:val="auto"/>
              </w:rPr>
            </w:pPr>
            <w:r>
              <w:rPr>
                <w:rFonts w:hint="eastAsia" w:ascii="华文仿宋" w:hAnsi="华文仿宋" w:eastAsia="华文仿宋"/>
                <w:color w:val="auto"/>
                <w:lang w:eastAsia="zh-CN"/>
              </w:rPr>
              <w:t>本项</w:t>
            </w:r>
            <w:r>
              <w:rPr>
                <w:rFonts w:hint="eastAsia" w:ascii="华文仿宋" w:hAnsi="华文仿宋" w:eastAsia="华文仿宋"/>
                <w:color w:val="auto"/>
              </w:rPr>
              <w:t>分值</w:t>
            </w:r>
            <w:r>
              <w:rPr>
                <w:rFonts w:hint="eastAsia" w:ascii="华文仿宋" w:hAnsi="华文仿宋" w:eastAsia="华文仿宋"/>
                <w:color w:val="auto"/>
                <w:lang w:eastAsia="zh-CN"/>
              </w:rPr>
              <w:t>可</w:t>
            </w:r>
            <w:r>
              <w:rPr>
                <w:rFonts w:hint="eastAsia" w:ascii="华文仿宋" w:hAnsi="华文仿宋" w:eastAsia="华文仿宋"/>
                <w:color w:val="auto"/>
              </w:rPr>
              <w:t>累加，本项最高得分</w:t>
            </w:r>
            <w:r>
              <w:rPr>
                <w:rFonts w:hint="eastAsia" w:ascii="华文仿宋" w:hAnsi="华文仿宋" w:eastAsia="华文仿宋"/>
                <w:color w:val="auto"/>
                <w:lang w:val="en-US" w:eastAsia="zh-CN"/>
              </w:rPr>
              <w:t>4</w:t>
            </w:r>
            <w:r>
              <w:rPr>
                <w:rFonts w:hint="eastAsia" w:ascii="华文仿宋" w:hAnsi="华文仿宋" w:eastAsia="华文仿宋"/>
                <w:color w:val="auto"/>
              </w:rPr>
              <w:t>分</w:t>
            </w:r>
            <w:r>
              <w:rPr>
                <w:rFonts w:hint="eastAsia" w:ascii="华文仿宋" w:hAnsi="华文仿宋" w:eastAsia="华文仿宋"/>
                <w:color w:val="auto"/>
                <w:lang w:eastAsia="zh-CN"/>
              </w:rPr>
              <w:t>。第一发明人</w:t>
            </w:r>
            <w:r>
              <w:rPr>
                <w:rFonts w:hint="eastAsia" w:ascii="华文仿宋" w:hAnsi="华文仿宋" w:eastAsia="华文仿宋"/>
                <w:color w:val="auto"/>
              </w:rPr>
              <w:t>按最高项计入，其他主要参加者</w:t>
            </w:r>
            <w:r>
              <w:rPr>
                <w:rFonts w:hint="eastAsia" w:ascii="华文仿宋" w:hAnsi="华文仿宋" w:eastAsia="华文仿宋"/>
                <w:color w:val="auto"/>
                <w:lang w:eastAsia="zh-CN"/>
              </w:rPr>
              <w:t>（发明专利前</w:t>
            </w:r>
            <w:r>
              <w:rPr>
                <w:rFonts w:hint="eastAsia" w:ascii="华文仿宋" w:hAnsi="华文仿宋" w:eastAsia="华文仿宋"/>
                <w:color w:val="auto"/>
                <w:lang w:val="en-US" w:eastAsia="zh-CN"/>
              </w:rPr>
              <w:t>5名、实用新型专利前3名、</w:t>
            </w:r>
            <w:r>
              <w:rPr>
                <w:rFonts w:hint="eastAsia" w:ascii="华文仿宋" w:hAnsi="华文仿宋" w:eastAsia="华文仿宋"/>
                <w:color w:val="auto"/>
              </w:rPr>
              <w:t>外观设计、软件著作权专利</w:t>
            </w:r>
            <w:r>
              <w:rPr>
                <w:rFonts w:hint="eastAsia" w:ascii="华文仿宋" w:hAnsi="华文仿宋" w:eastAsia="华文仿宋"/>
                <w:color w:val="auto"/>
                <w:lang w:eastAsia="zh-CN"/>
              </w:rPr>
              <w:t>限第一发明人）</w:t>
            </w:r>
            <w:r>
              <w:rPr>
                <w:rFonts w:hint="eastAsia" w:ascii="华文仿宋" w:hAnsi="华文仿宋" w:eastAsia="华文仿宋"/>
                <w:color w:val="auto"/>
              </w:rPr>
              <w:t>按排名顺序，分别按最高分值的</w:t>
            </w:r>
            <w:r>
              <w:rPr>
                <w:rFonts w:hint="eastAsia" w:ascii="华文仿宋" w:hAnsi="华文仿宋" w:eastAsia="华文仿宋"/>
                <w:color w:val="auto"/>
                <w:lang w:val="en-US" w:eastAsia="zh-CN"/>
              </w:rPr>
              <w:t>6</w:t>
            </w:r>
            <w:r>
              <w:rPr>
                <w:rFonts w:hint="eastAsia" w:ascii="华文仿宋" w:hAnsi="华文仿宋" w:eastAsia="华文仿宋"/>
                <w:color w:val="auto"/>
              </w:rPr>
              <w:t>0%、</w:t>
            </w:r>
            <w:r>
              <w:rPr>
                <w:rFonts w:hint="eastAsia" w:ascii="华文仿宋" w:hAnsi="华文仿宋" w:eastAsia="华文仿宋"/>
                <w:color w:val="auto"/>
                <w:lang w:val="en-US" w:eastAsia="zh-CN"/>
              </w:rPr>
              <w:t>4</w:t>
            </w:r>
            <w:r>
              <w:rPr>
                <w:rFonts w:hint="eastAsia" w:ascii="华文仿宋" w:hAnsi="华文仿宋" w:eastAsia="华文仿宋"/>
                <w:color w:val="auto"/>
              </w:rPr>
              <w:t>0%、</w:t>
            </w:r>
            <w:r>
              <w:rPr>
                <w:rFonts w:hint="eastAsia" w:ascii="华文仿宋" w:hAnsi="华文仿宋" w:eastAsia="华文仿宋"/>
                <w:color w:val="auto"/>
                <w:lang w:val="en-US" w:eastAsia="zh-CN"/>
              </w:rPr>
              <w:t>2</w:t>
            </w:r>
            <w:r>
              <w:rPr>
                <w:rFonts w:hint="eastAsia" w:ascii="华文仿宋" w:hAnsi="华文仿宋" w:eastAsia="华文仿宋"/>
                <w:color w:val="auto"/>
              </w:rPr>
              <w:t>0%、</w:t>
            </w:r>
            <w:r>
              <w:rPr>
                <w:rFonts w:hint="eastAsia" w:ascii="华文仿宋" w:hAnsi="华文仿宋" w:eastAsia="华文仿宋"/>
                <w:color w:val="auto"/>
                <w:lang w:val="en-US" w:eastAsia="zh-CN"/>
              </w:rPr>
              <w:t>1</w:t>
            </w:r>
            <w:r>
              <w:rPr>
                <w:rFonts w:hint="eastAsia" w:ascii="华文仿宋" w:hAnsi="华文仿宋" w:eastAsia="华文仿宋"/>
                <w:color w:val="auto"/>
              </w:rPr>
              <w:t>0%、。</w:t>
            </w:r>
          </w:p>
        </w:tc>
        <w:tc>
          <w:tcPr>
            <w:tcW w:w="824" w:type="dxa"/>
            <w:vMerge w:val="continue"/>
            <w:tcBorders>
              <w:left w:val="single" w:color="auto" w:sz="12" w:space="0"/>
              <w:bottom w:val="single" w:color="auto" w:sz="12" w:space="0"/>
              <w:right w:val="single" w:color="auto" w:sz="12" w:space="0"/>
            </w:tcBorders>
            <w:vAlign w:val="center"/>
          </w:tcPr>
          <w:p>
            <w:pPr>
              <w:rPr>
                <w:rFonts w:hint="eastAsia"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 w:hRule="atLeast"/>
          <w:jc w:val="center"/>
        </w:trPr>
        <w:tc>
          <w:tcPr>
            <w:tcW w:w="817" w:type="dxa"/>
            <w:vMerge w:val="restart"/>
            <w:tcBorders>
              <w:top w:val="single" w:color="auto" w:sz="12" w:space="0"/>
              <w:left w:val="single" w:color="auto" w:sz="12" w:space="0"/>
              <w:bottom w:val="single" w:color="auto" w:sz="12" w:space="0"/>
              <w:right w:val="single" w:color="auto" w:sz="12" w:space="0"/>
            </w:tcBorders>
            <w:vAlign w:val="center"/>
          </w:tcPr>
          <w:p>
            <w:pPr>
              <w:jc w:val="center"/>
              <w:rPr>
                <w:rFonts w:hint="eastAsia" w:ascii="华文仿宋" w:hAnsi="华文仿宋" w:eastAsia="华文仿宋"/>
                <w:sz w:val="24"/>
              </w:rPr>
            </w:pPr>
            <w:r>
              <w:rPr>
                <w:rFonts w:hint="eastAsia" w:ascii="华文仿宋" w:hAnsi="华文仿宋" w:eastAsia="华文仿宋"/>
                <w:sz w:val="24"/>
              </w:rPr>
              <w:t>社会工作</w:t>
            </w:r>
          </w:p>
          <w:p>
            <w:pPr>
              <w:rPr>
                <w:rFonts w:hint="eastAsia" w:ascii="华文仿宋" w:hAnsi="华文仿宋" w:eastAsia="华文仿宋"/>
              </w:rPr>
            </w:pPr>
            <w:r>
              <w:rPr>
                <w:rFonts w:hint="eastAsia" w:ascii="华文仿宋" w:hAnsi="华文仿宋" w:eastAsia="华文仿宋"/>
                <w:sz w:val="24"/>
                <w:lang w:val="en-US" w:eastAsia="zh-CN"/>
              </w:rPr>
              <w:t>18</w:t>
            </w:r>
            <w:r>
              <w:rPr>
                <w:rFonts w:hint="eastAsia" w:ascii="华文仿宋" w:hAnsi="华文仿宋" w:eastAsia="华文仿宋"/>
                <w:sz w:val="24"/>
              </w:rPr>
              <w:t>分</w:t>
            </w:r>
          </w:p>
        </w:tc>
        <w:tc>
          <w:tcPr>
            <w:tcW w:w="1276" w:type="dxa"/>
            <w:tcBorders>
              <w:top w:val="single" w:color="auto" w:sz="12" w:space="0"/>
              <w:left w:val="single" w:color="auto" w:sz="12" w:space="0"/>
              <w:bottom w:val="single" w:color="auto" w:sz="6" w:space="0"/>
              <w:right w:val="single" w:color="auto" w:sz="6" w:space="0"/>
            </w:tcBorders>
            <w:vAlign w:val="center"/>
          </w:tcPr>
          <w:p>
            <w:pPr>
              <w:jc w:val="center"/>
              <w:rPr>
                <w:rFonts w:hint="eastAsia" w:ascii="华文仿宋" w:hAnsi="华文仿宋" w:eastAsia="华文仿宋"/>
                <w:color w:val="auto"/>
              </w:rPr>
            </w:pPr>
            <w:r>
              <w:rPr>
                <w:rFonts w:hint="eastAsia" w:ascii="华文仿宋" w:hAnsi="华文仿宋" w:eastAsia="华文仿宋"/>
                <w:color w:val="auto"/>
              </w:rPr>
              <w:t>任中层以上领导职务</w:t>
            </w:r>
          </w:p>
          <w:p>
            <w:pPr>
              <w:jc w:val="center"/>
              <w:rPr>
                <w:rFonts w:hint="eastAsia" w:ascii="华文仿宋" w:hAnsi="华文仿宋" w:eastAsia="华文仿宋"/>
                <w:color w:val="auto"/>
              </w:rPr>
            </w:pPr>
            <w:r>
              <w:rPr>
                <w:rFonts w:hint="eastAsia" w:ascii="华文仿宋" w:hAnsi="华文仿宋" w:eastAsia="华文仿宋"/>
                <w:color w:val="auto"/>
                <w:lang w:val="en-US" w:eastAsia="zh-CN"/>
              </w:rPr>
              <w:t>4</w:t>
            </w:r>
            <w:r>
              <w:rPr>
                <w:rFonts w:hint="eastAsia" w:ascii="华文仿宋" w:hAnsi="华文仿宋" w:eastAsia="华文仿宋"/>
                <w:color w:val="auto"/>
              </w:rPr>
              <w:t>分</w:t>
            </w:r>
          </w:p>
        </w:tc>
        <w:tc>
          <w:tcPr>
            <w:tcW w:w="6237" w:type="dxa"/>
            <w:tcBorders>
              <w:top w:val="single" w:color="auto" w:sz="12" w:space="0"/>
              <w:left w:val="single" w:color="auto" w:sz="6" w:space="0"/>
              <w:bottom w:val="single" w:color="auto" w:sz="6" w:space="0"/>
              <w:right w:val="single" w:color="auto" w:sz="12" w:space="0"/>
            </w:tcBorders>
            <w:vAlign w:val="center"/>
          </w:tcPr>
          <w:p>
            <w:pPr>
              <w:outlineLvl w:val="0"/>
              <w:rPr>
                <w:rFonts w:hint="eastAsia" w:ascii="华文仿宋" w:hAnsi="华文仿宋" w:eastAsia="华文仿宋"/>
                <w:color w:val="auto"/>
              </w:rPr>
            </w:pPr>
            <w:r>
              <w:rPr>
                <w:rFonts w:hint="eastAsia" w:ascii="华文仿宋" w:hAnsi="华文仿宋" w:eastAsia="华文仿宋"/>
                <w:color w:val="auto"/>
              </w:rPr>
              <w:t>中层</w:t>
            </w:r>
            <w:r>
              <w:rPr>
                <w:rFonts w:hint="eastAsia" w:ascii="华文仿宋" w:hAnsi="华文仿宋" w:eastAsia="华文仿宋"/>
                <w:color w:val="auto"/>
                <w:lang w:eastAsia="zh-CN"/>
              </w:rPr>
              <w:t>干部岗位绩效考核优秀</w:t>
            </w:r>
            <w:r>
              <w:rPr>
                <w:rFonts w:hint="eastAsia" w:ascii="华文仿宋" w:hAnsi="华文仿宋" w:eastAsia="华文仿宋"/>
                <w:color w:val="auto"/>
              </w:rPr>
              <w:t>计</w:t>
            </w:r>
            <w:r>
              <w:rPr>
                <w:rFonts w:hint="eastAsia" w:ascii="华文仿宋" w:hAnsi="华文仿宋" w:eastAsia="华文仿宋"/>
                <w:color w:val="auto"/>
                <w:lang w:val="en-US" w:eastAsia="zh-CN"/>
              </w:rPr>
              <w:t>4</w:t>
            </w:r>
            <w:r>
              <w:rPr>
                <w:rFonts w:hint="eastAsia" w:ascii="华文仿宋" w:hAnsi="华文仿宋" w:eastAsia="华文仿宋"/>
                <w:color w:val="auto"/>
              </w:rPr>
              <w:t>分；</w:t>
            </w:r>
            <w:r>
              <w:rPr>
                <w:rFonts w:hint="eastAsia" w:ascii="华文仿宋" w:hAnsi="华文仿宋" w:eastAsia="华文仿宋"/>
                <w:color w:val="auto"/>
                <w:lang w:eastAsia="zh-CN"/>
              </w:rPr>
              <w:t>良好</w:t>
            </w:r>
            <w:r>
              <w:rPr>
                <w:rFonts w:hint="eastAsia" w:ascii="华文仿宋" w:hAnsi="华文仿宋" w:eastAsia="华文仿宋"/>
                <w:color w:val="auto"/>
              </w:rPr>
              <w:t>计</w:t>
            </w:r>
            <w:r>
              <w:rPr>
                <w:rFonts w:hint="eastAsia" w:ascii="华文仿宋" w:hAnsi="华文仿宋" w:eastAsia="华文仿宋"/>
                <w:color w:val="auto"/>
                <w:lang w:val="en-US" w:eastAsia="zh-CN"/>
              </w:rPr>
              <w:t>2</w:t>
            </w:r>
            <w:r>
              <w:rPr>
                <w:rFonts w:hint="eastAsia" w:ascii="华文仿宋" w:hAnsi="华文仿宋" w:eastAsia="华文仿宋"/>
                <w:color w:val="auto"/>
              </w:rPr>
              <w:t>分，</w:t>
            </w:r>
            <w:r>
              <w:rPr>
                <w:rFonts w:hint="eastAsia" w:ascii="华文仿宋" w:hAnsi="华文仿宋" w:eastAsia="华文仿宋"/>
                <w:color w:val="auto"/>
                <w:lang w:eastAsia="zh-CN"/>
              </w:rPr>
              <w:t>其余不加分，</w:t>
            </w:r>
            <w:r>
              <w:rPr>
                <w:rFonts w:hint="eastAsia" w:ascii="华文仿宋" w:hAnsi="华文仿宋" w:eastAsia="华文仿宋"/>
                <w:color w:val="auto"/>
              </w:rPr>
              <w:t>取考核期任职年限的平均分。</w:t>
            </w:r>
          </w:p>
        </w:tc>
        <w:tc>
          <w:tcPr>
            <w:tcW w:w="824" w:type="dxa"/>
            <w:vMerge w:val="restart"/>
            <w:tcBorders>
              <w:top w:val="single" w:color="auto" w:sz="12" w:space="0"/>
              <w:left w:val="single" w:color="auto" w:sz="12" w:space="0"/>
              <w:bottom w:val="single" w:color="auto" w:sz="12" w:space="0"/>
              <w:right w:val="single" w:color="auto" w:sz="12" w:space="0"/>
            </w:tcBorders>
            <w:vAlign w:val="center"/>
          </w:tcPr>
          <w:p>
            <w:pPr>
              <w:jc w:val="center"/>
              <w:rPr>
                <w:rFonts w:hint="eastAsia" w:ascii="华文仿宋" w:hAnsi="华文仿宋" w:eastAsia="华文仿宋"/>
                <w:sz w:val="24"/>
              </w:rPr>
            </w:pPr>
            <w:r>
              <w:rPr>
                <w:rFonts w:hint="eastAsia" w:ascii="华文仿宋" w:hAnsi="华文仿宋" w:eastAsia="华文仿宋"/>
              </w:rPr>
              <w:t>考核期限</w:t>
            </w:r>
            <w:r>
              <w:rPr>
                <w:rFonts w:hint="eastAsia" w:ascii="华文仿宋" w:hAnsi="华文仿宋" w:eastAsia="华文仿宋"/>
                <w:lang w:eastAsia="zh-CN"/>
              </w:rPr>
              <w:t>为任现职以来近五年（硕士研究生申报中级为近三年）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3" w:hRule="atLeast"/>
          <w:jc w:val="center"/>
        </w:trPr>
        <w:tc>
          <w:tcPr>
            <w:tcW w:w="817" w:type="dxa"/>
            <w:vMerge w:val="continue"/>
            <w:tcBorders>
              <w:top w:val="single" w:color="auto" w:sz="12" w:space="0"/>
              <w:left w:val="single" w:color="auto" w:sz="12" w:space="0"/>
              <w:bottom w:val="single" w:color="auto" w:sz="12" w:space="0"/>
              <w:right w:val="single" w:color="auto" w:sz="12" w:space="0"/>
            </w:tcBorders>
            <w:vAlign w:val="center"/>
          </w:tcPr>
          <w:p>
            <w:pPr>
              <w:jc w:val="center"/>
              <w:rPr>
                <w:rFonts w:hint="eastAsia" w:ascii="华文仿宋" w:hAnsi="华文仿宋" w:eastAsia="华文仿宋"/>
              </w:rPr>
            </w:pPr>
          </w:p>
        </w:tc>
        <w:tc>
          <w:tcPr>
            <w:tcW w:w="1276" w:type="dxa"/>
            <w:tcBorders>
              <w:top w:val="single" w:color="auto" w:sz="6" w:space="0"/>
              <w:left w:val="single" w:color="auto" w:sz="12" w:space="0"/>
              <w:bottom w:val="single" w:color="auto" w:sz="6" w:space="0"/>
              <w:right w:val="single" w:color="auto" w:sz="6" w:space="0"/>
            </w:tcBorders>
            <w:vAlign w:val="center"/>
          </w:tcPr>
          <w:p>
            <w:pPr>
              <w:jc w:val="center"/>
              <w:rPr>
                <w:rFonts w:hint="eastAsia" w:ascii="华文仿宋" w:hAnsi="华文仿宋" w:eastAsia="华文仿宋"/>
                <w:color w:val="auto"/>
              </w:rPr>
            </w:pPr>
            <w:r>
              <w:rPr>
                <w:rFonts w:hint="eastAsia" w:ascii="华文仿宋" w:hAnsi="华文仿宋" w:eastAsia="华文仿宋"/>
                <w:color w:val="auto"/>
              </w:rPr>
              <w:t>班主任、</w:t>
            </w:r>
          </w:p>
          <w:p>
            <w:pPr>
              <w:jc w:val="center"/>
              <w:rPr>
                <w:rFonts w:hint="eastAsia" w:ascii="华文仿宋" w:hAnsi="华文仿宋" w:eastAsia="华文仿宋"/>
                <w:color w:val="auto"/>
              </w:rPr>
            </w:pPr>
            <w:r>
              <w:rPr>
                <w:rFonts w:hint="eastAsia" w:ascii="华文仿宋" w:hAnsi="华文仿宋" w:eastAsia="华文仿宋"/>
                <w:color w:val="auto"/>
              </w:rPr>
              <w:t>辅导员</w:t>
            </w:r>
            <w:r>
              <w:rPr>
                <w:rFonts w:hint="eastAsia" w:ascii="华文仿宋" w:hAnsi="华文仿宋" w:eastAsia="华文仿宋"/>
                <w:color w:val="auto"/>
                <w:lang w:val="en-US" w:eastAsia="zh-CN"/>
              </w:rPr>
              <w:t>2</w:t>
            </w:r>
            <w:r>
              <w:rPr>
                <w:rFonts w:hint="eastAsia" w:ascii="华文仿宋" w:hAnsi="华文仿宋" w:eastAsia="华文仿宋"/>
                <w:color w:val="auto"/>
              </w:rPr>
              <w:t>分</w:t>
            </w:r>
          </w:p>
        </w:tc>
        <w:tc>
          <w:tcPr>
            <w:tcW w:w="6237" w:type="dxa"/>
            <w:tcBorders>
              <w:top w:val="single" w:color="auto" w:sz="6" w:space="0"/>
              <w:left w:val="single" w:color="auto" w:sz="6" w:space="0"/>
              <w:bottom w:val="single" w:color="auto" w:sz="6" w:space="0"/>
              <w:right w:val="single" w:color="auto" w:sz="12" w:space="0"/>
            </w:tcBorders>
            <w:vAlign w:val="center"/>
          </w:tcPr>
          <w:p>
            <w:pPr>
              <w:jc w:val="left"/>
              <w:rPr>
                <w:rFonts w:hint="eastAsia" w:ascii="华文仿宋" w:hAnsi="华文仿宋" w:eastAsia="华文仿宋"/>
                <w:color w:val="auto"/>
              </w:rPr>
            </w:pPr>
            <w:r>
              <w:rPr>
                <w:rFonts w:hint="eastAsia" w:ascii="华文仿宋" w:hAnsi="华文仿宋" w:eastAsia="华文仿宋"/>
                <w:color w:val="auto"/>
                <w:lang w:eastAsia="zh-CN"/>
              </w:rPr>
              <w:t>辅导员岗位绩效考核优秀</w:t>
            </w:r>
            <w:r>
              <w:rPr>
                <w:rFonts w:hint="eastAsia" w:ascii="华文仿宋" w:hAnsi="华文仿宋" w:eastAsia="华文仿宋"/>
                <w:color w:val="auto"/>
              </w:rPr>
              <w:t>计2分；</w:t>
            </w:r>
            <w:r>
              <w:rPr>
                <w:rFonts w:hint="eastAsia" w:ascii="华文仿宋" w:hAnsi="华文仿宋" w:eastAsia="华文仿宋"/>
                <w:color w:val="auto"/>
                <w:lang w:eastAsia="zh-CN"/>
              </w:rPr>
              <w:t>良好</w:t>
            </w:r>
            <w:r>
              <w:rPr>
                <w:rFonts w:hint="eastAsia" w:ascii="华文仿宋" w:hAnsi="华文仿宋" w:eastAsia="华文仿宋"/>
                <w:color w:val="auto"/>
              </w:rPr>
              <w:t>计1分，</w:t>
            </w:r>
            <w:r>
              <w:rPr>
                <w:rFonts w:hint="eastAsia" w:ascii="华文仿宋" w:hAnsi="华文仿宋" w:eastAsia="华文仿宋"/>
                <w:color w:val="auto"/>
                <w:lang w:eastAsia="zh-CN"/>
              </w:rPr>
              <w:t>其余不加分，</w:t>
            </w:r>
            <w:r>
              <w:rPr>
                <w:rFonts w:hint="eastAsia" w:ascii="华文仿宋" w:hAnsi="华文仿宋" w:eastAsia="华文仿宋"/>
                <w:color w:val="auto"/>
              </w:rPr>
              <w:t>取考核期限平均分。不参加考核不计分。</w:t>
            </w:r>
          </w:p>
        </w:tc>
        <w:tc>
          <w:tcPr>
            <w:tcW w:w="824" w:type="dxa"/>
            <w:vMerge w:val="continue"/>
            <w:tcBorders>
              <w:top w:val="single" w:color="auto" w:sz="12" w:space="0"/>
              <w:left w:val="single" w:color="auto" w:sz="12" w:space="0"/>
              <w:bottom w:val="single" w:color="auto" w:sz="12" w:space="0"/>
              <w:right w:val="single" w:color="auto" w:sz="12" w:space="0"/>
            </w:tcBorders>
            <w:vAlign w:val="center"/>
          </w:tcPr>
          <w:p>
            <w:pPr>
              <w:jc w:val="center"/>
              <w:rPr>
                <w:rFonts w:hint="eastAsia" w:ascii="华文仿宋" w:hAnsi="华文仿宋" w:eastAsia="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7" w:hRule="atLeast"/>
          <w:jc w:val="center"/>
        </w:trPr>
        <w:tc>
          <w:tcPr>
            <w:tcW w:w="817" w:type="dxa"/>
            <w:vMerge w:val="continue"/>
            <w:tcBorders>
              <w:top w:val="single" w:color="auto" w:sz="12" w:space="0"/>
              <w:left w:val="single" w:color="auto" w:sz="12" w:space="0"/>
              <w:bottom w:val="single" w:color="auto" w:sz="12" w:space="0"/>
              <w:right w:val="single" w:color="auto" w:sz="12" w:space="0"/>
            </w:tcBorders>
            <w:vAlign w:val="center"/>
          </w:tcPr>
          <w:p>
            <w:pPr>
              <w:jc w:val="center"/>
              <w:rPr>
                <w:rFonts w:hint="eastAsia" w:ascii="华文仿宋" w:hAnsi="华文仿宋" w:eastAsia="华文仿宋"/>
              </w:rPr>
            </w:pPr>
          </w:p>
        </w:tc>
        <w:tc>
          <w:tcPr>
            <w:tcW w:w="1276" w:type="dxa"/>
            <w:tcBorders>
              <w:top w:val="single" w:color="auto" w:sz="6" w:space="0"/>
              <w:left w:val="single" w:color="auto" w:sz="12" w:space="0"/>
              <w:bottom w:val="single" w:color="auto" w:sz="6" w:space="0"/>
              <w:right w:val="single" w:color="auto" w:sz="6" w:space="0"/>
            </w:tcBorders>
            <w:vAlign w:val="center"/>
          </w:tcPr>
          <w:p>
            <w:pPr>
              <w:jc w:val="center"/>
              <w:rPr>
                <w:rFonts w:hint="eastAsia" w:ascii="华文仿宋" w:hAnsi="华文仿宋" w:eastAsia="华文仿宋"/>
                <w:color w:val="auto"/>
              </w:rPr>
            </w:pPr>
            <w:r>
              <w:rPr>
                <w:rFonts w:hint="eastAsia" w:ascii="华文仿宋" w:hAnsi="华文仿宋" w:eastAsia="华文仿宋"/>
                <w:color w:val="auto"/>
              </w:rPr>
              <w:t>实训管理</w:t>
            </w:r>
          </w:p>
          <w:p>
            <w:pPr>
              <w:jc w:val="center"/>
              <w:rPr>
                <w:rFonts w:hint="eastAsia" w:ascii="华文仿宋" w:hAnsi="华文仿宋" w:eastAsia="华文仿宋"/>
                <w:color w:val="auto"/>
              </w:rPr>
            </w:pPr>
            <w:r>
              <w:rPr>
                <w:rFonts w:hint="eastAsia" w:ascii="华文仿宋" w:hAnsi="华文仿宋" w:eastAsia="华文仿宋"/>
                <w:color w:val="auto"/>
              </w:rPr>
              <w:t>岗位</w:t>
            </w:r>
            <w:r>
              <w:rPr>
                <w:rFonts w:hint="eastAsia" w:ascii="华文仿宋" w:hAnsi="华文仿宋" w:eastAsia="华文仿宋"/>
                <w:color w:val="auto"/>
                <w:lang w:val="en-US" w:eastAsia="zh-CN"/>
              </w:rPr>
              <w:t>2</w:t>
            </w:r>
            <w:r>
              <w:rPr>
                <w:rFonts w:hint="eastAsia" w:ascii="华文仿宋" w:hAnsi="华文仿宋" w:eastAsia="华文仿宋"/>
                <w:color w:val="auto"/>
              </w:rPr>
              <w:t>分</w:t>
            </w:r>
          </w:p>
        </w:tc>
        <w:tc>
          <w:tcPr>
            <w:tcW w:w="6237" w:type="dxa"/>
            <w:tcBorders>
              <w:top w:val="single" w:color="auto" w:sz="6" w:space="0"/>
              <w:left w:val="single" w:color="auto" w:sz="6" w:space="0"/>
              <w:bottom w:val="single" w:color="auto" w:sz="6" w:space="0"/>
              <w:right w:val="single" w:color="auto" w:sz="12" w:space="0"/>
            </w:tcBorders>
            <w:vAlign w:val="center"/>
          </w:tcPr>
          <w:p>
            <w:pPr>
              <w:jc w:val="left"/>
              <w:rPr>
                <w:rFonts w:hint="eastAsia" w:ascii="华文仿宋" w:hAnsi="华文仿宋" w:eastAsia="华文仿宋"/>
                <w:color w:val="auto"/>
              </w:rPr>
            </w:pPr>
            <w:r>
              <w:rPr>
                <w:rFonts w:hint="eastAsia" w:ascii="华文仿宋" w:hAnsi="华文仿宋" w:eastAsia="华文仿宋"/>
                <w:color w:val="auto"/>
              </w:rPr>
              <w:t>实训管理岗位</w:t>
            </w:r>
            <w:r>
              <w:rPr>
                <w:rFonts w:hint="eastAsia" w:ascii="华文仿宋" w:hAnsi="华文仿宋" w:eastAsia="华文仿宋"/>
                <w:color w:val="auto"/>
                <w:lang w:eastAsia="zh-CN"/>
              </w:rPr>
              <w:t>绩效考核优秀</w:t>
            </w:r>
            <w:r>
              <w:rPr>
                <w:rFonts w:hint="eastAsia" w:ascii="华文仿宋" w:hAnsi="华文仿宋" w:eastAsia="华文仿宋"/>
                <w:color w:val="auto"/>
              </w:rPr>
              <w:t>计2分；</w:t>
            </w:r>
            <w:r>
              <w:rPr>
                <w:rFonts w:hint="eastAsia" w:ascii="华文仿宋" w:hAnsi="华文仿宋" w:eastAsia="华文仿宋"/>
                <w:color w:val="auto"/>
                <w:lang w:eastAsia="zh-CN"/>
              </w:rPr>
              <w:t>良好</w:t>
            </w:r>
            <w:r>
              <w:rPr>
                <w:rFonts w:hint="eastAsia" w:ascii="华文仿宋" w:hAnsi="华文仿宋" w:eastAsia="华文仿宋"/>
                <w:color w:val="auto"/>
              </w:rPr>
              <w:t>计1分，</w:t>
            </w:r>
            <w:r>
              <w:rPr>
                <w:rFonts w:hint="eastAsia" w:ascii="华文仿宋" w:hAnsi="华文仿宋" w:eastAsia="华文仿宋"/>
                <w:color w:val="auto"/>
                <w:lang w:eastAsia="zh-CN"/>
              </w:rPr>
              <w:t>其余不加分，</w:t>
            </w:r>
            <w:r>
              <w:rPr>
                <w:rFonts w:hint="eastAsia" w:ascii="华文仿宋" w:hAnsi="华文仿宋" w:eastAsia="华文仿宋"/>
                <w:color w:val="auto"/>
              </w:rPr>
              <w:t>取考核期限平均分。</w:t>
            </w:r>
          </w:p>
        </w:tc>
        <w:tc>
          <w:tcPr>
            <w:tcW w:w="824" w:type="dxa"/>
            <w:vMerge w:val="continue"/>
            <w:tcBorders>
              <w:top w:val="single" w:color="auto" w:sz="12" w:space="0"/>
              <w:left w:val="single" w:color="auto" w:sz="12" w:space="0"/>
              <w:bottom w:val="single" w:color="auto" w:sz="12" w:space="0"/>
              <w:right w:val="single" w:color="auto" w:sz="12" w:space="0"/>
            </w:tcBorders>
            <w:vAlign w:val="center"/>
          </w:tcPr>
          <w:p>
            <w:pPr>
              <w:jc w:val="center"/>
              <w:rPr>
                <w:rFonts w:hint="eastAsia"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8" w:hRule="atLeast"/>
          <w:jc w:val="center"/>
        </w:trPr>
        <w:tc>
          <w:tcPr>
            <w:tcW w:w="817" w:type="dxa"/>
            <w:vMerge w:val="continue"/>
            <w:tcBorders>
              <w:top w:val="single" w:color="auto" w:sz="12" w:space="0"/>
              <w:left w:val="single" w:color="auto" w:sz="12" w:space="0"/>
              <w:bottom w:val="single" w:color="auto" w:sz="12" w:space="0"/>
              <w:right w:val="single" w:color="auto" w:sz="12" w:space="0"/>
            </w:tcBorders>
            <w:vAlign w:val="center"/>
          </w:tcPr>
          <w:p>
            <w:pPr>
              <w:jc w:val="center"/>
              <w:rPr>
                <w:rFonts w:hint="eastAsia" w:ascii="华文仿宋" w:hAnsi="华文仿宋" w:eastAsia="华文仿宋"/>
              </w:rPr>
            </w:pPr>
          </w:p>
        </w:tc>
        <w:tc>
          <w:tcPr>
            <w:tcW w:w="1276" w:type="dxa"/>
            <w:tcBorders>
              <w:top w:val="single" w:color="auto" w:sz="6" w:space="0"/>
              <w:left w:val="single" w:color="auto" w:sz="12" w:space="0"/>
              <w:bottom w:val="single" w:color="auto" w:sz="6" w:space="0"/>
              <w:right w:val="single" w:color="auto" w:sz="6" w:space="0"/>
            </w:tcBorders>
            <w:vAlign w:val="center"/>
          </w:tcPr>
          <w:p>
            <w:pPr>
              <w:jc w:val="center"/>
              <w:rPr>
                <w:rFonts w:hint="eastAsia" w:ascii="华文仿宋" w:hAnsi="华文仿宋" w:eastAsia="华文仿宋"/>
                <w:color w:val="auto"/>
              </w:rPr>
            </w:pPr>
            <w:r>
              <w:rPr>
                <w:rFonts w:hint="eastAsia" w:ascii="华文仿宋" w:hAnsi="华文仿宋" w:eastAsia="华文仿宋"/>
                <w:color w:val="auto"/>
              </w:rPr>
              <w:t>企业一线</w:t>
            </w:r>
          </w:p>
          <w:p>
            <w:pPr>
              <w:jc w:val="center"/>
              <w:rPr>
                <w:rFonts w:hint="eastAsia" w:ascii="华文仿宋" w:hAnsi="华文仿宋" w:eastAsia="华文仿宋"/>
                <w:color w:val="auto"/>
              </w:rPr>
            </w:pPr>
            <w:r>
              <w:rPr>
                <w:rFonts w:hint="eastAsia" w:ascii="华文仿宋" w:hAnsi="华文仿宋" w:eastAsia="华文仿宋"/>
                <w:color w:val="auto"/>
              </w:rPr>
              <w:t>实训8分</w:t>
            </w:r>
          </w:p>
        </w:tc>
        <w:tc>
          <w:tcPr>
            <w:tcW w:w="6237" w:type="dxa"/>
            <w:tcBorders>
              <w:top w:val="single" w:color="auto" w:sz="6" w:space="0"/>
              <w:left w:val="single" w:color="auto" w:sz="6" w:space="0"/>
              <w:bottom w:val="single" w:color="auto" w:sz="6" w:space="0"/>
              <w:right w:val="single" w:color="auto" w:sz="12" w:space="0"/>
            </w:tcBorders>
            <w:vAlign w:val="center"/>
          </w:tcPr>
          <w:p>
            <w:pPr>
              <w:jc w:val="left"/>
              <w:rPr>
                <w:rFonts w:hint="eastAsia" w:ascii="华文仿宋" w:hAnsi="华文仿宋" w:eastAsia="华文仿宋"/>
                <w:color w:val="auto"/>
              </w:rPr>
            </w:pPr>
            <w:r>
              <w:rPr>
                <w:rFonts w:hint="eastAsia" w:ascii="华文仿宋" w:hAnsi="华文仿宋" w:eastAsia="华文仿宋"/>
                <w:color w:val="auto"/>
              </w:rPr>
              <w:t>在任现职期间，具有企业一线</w:t>
            </w:r>
            <w:r>
              <w:rPr>
                <w:rFonts w:hint="eastAsia" w:ascii="华文仿宋" w:hAnsi="华文仿宋" w:eastAsia="华文仿宋"/>
                <w:color w:val="auto"/>
                <w:lang w:eastAsia="zh-CN"/>
              </w:rPr>
              <w:t>实践</w:t>
            </w:r>
            <w:r>
              <w:rPr>
                <w:rFonts w:hint="eastAsia" w:ascii="华文仿宋" w:hAnsi="华文仿宋" w:eastAsia="华文仿宋"/>
                <w:color w:val="auto"/>
              </w:rPr>
              <w:t>经历1个月</w:t>
            </w:r>
            <w:r>
              <w:rPr>
                <w:rFonts w:hint="eastAsia" w:ascii="华文仿宋" w:hAnsi="华文仿宋" w:eastAsia="华文仿宋"/>
                <w:color w:val="auto"/>
                <w:lang w:val="en-US" w:eastAsia="zh-CN"/>
              </w:rPr>
              <w:t>-</w:t>
            </w:r>
            <w:r>
              <w:rPr>
                <w:rFonts w:hint="eastAsia" w:ascii="华文仿宋" w:hAnsi="华文仿宋" w:eastAsia="华文仿宋"/>
                <w:color w:val="auto"/>
              </w:rPr>
              <w:t>3个月</w:t>
            </w:r>
            <w:r>
              <w:rPr>
                <w:rFonts w:hint="eastAsia" w:ascii="华文仿宋" w:hAnsi="华文仿宋" w:eastAsia="华文仿宋"/>
                <w:color w:val="auto"/>
                <w:lang w:eastAsia="zh-CN"/>
              </w:rPr>
              <w:t>计</w:t>
            </w:r>
            <w:r>
              <w:rPr>
                <w:rFonts w:hint="eastAsia" w:ascii="华文仿宋" w:hAnsi="华文仿宋" w:eastAsia="华文仿宋"/>
                <w:color w:val="auto"/>
              </w:rPr>
              <w:t>2分；3个月</w:t>
            </w:r>
            <w:r>
              <w:rPr>
                <w:rFonts w:hint="eastAsia" w:ascii="华文仿宋" w:hAnsi="华文仿宋" w:eastAsia="华文仿宋"/>
                <w:color w:val="auto"/>
                <w:lang w:val="en-US" w:eastAsia="zh-CN"/>
              </w:rPr>
              <w:t>-</w:t>
            </w:r>
            <w:r>
              <w:rPr>
                <w:rFonts w:hint="eastAsia" w:ascii="华文仿宋" w:hAnsi="华文仿宋" w:eastAsia="华文仿宋"/>
                <w:color w:val="auto"/>
              </w:rPr>
              <w:t>6个月</w:t>
            </w:r>
            <w:r>
              <w:rPr>
                <w:rFonts w:hint="eastAsia" w:ascii="华文仿宋" w:hAnsi="华文仿宋" w:eastAsia="华文仿宋"/>
                <w:color w:val="auto"/>
                <w:lang w:eastAsia="zh-CN"/>
              </w:rPr>
              <w:t>计</w:t>
            </w:r>
            <w:r>
              <w:rPr>
                <w:rFonts w:hint="eastAsia" w:ascii="华文仿宋" w:hAnsi="华文仿宋" w:eastAsia="华文仿宋"/>
                <w:color w:val="auto"/>
              </w:rPr>
              <w:t>4分；6个月</w:t>
            </w:r>
            <w:r>
              <w:rPr>
                <w:rFonts w:hint="eastAsia" w:ascii="华文仿宋" w:hAnsi="华文仿宋" w:eastAsia="华文仿宋"/>
                <w:color w:val="auto"/>
                <w:lang w:val="en-US" w:eastAsia="zh-CN"/>
              </w:rPr>
              <w:t>-</w:t>
            </w:r>
            <w:r>
              <w:rPr>
                <w:rFonts w:hint="eastAsia" w:ascii="华文仿宋" w:hAnsi="华文仿宋" w:eastAsia="华文仿宋"/>
                <w:color w:val="auto"/>
              </w:rPr>
              <w:t>1年以上</w:t>
            </w:r>
            <w:r>
              <w:rPr>
                <w:rFonts w:hint="eastAsia" w:ascii="华文仿宋" w:hAnsi="华文仿宋" w:eastAsia="华文仿宋"/>
                <w:color w:val="auto"/>
                <w:lang w:eastAsia="zh-CN"/>
              </w:rPr>
              <w:t>计</w:t>
            </w:r>
            <w:r>
              <w:rPr>
                <w:rFonts w:hint="eastAsia" w:ascii="华文仿宋" w:hAnsi="华文仿宋" w:eastAsia="华文仿宋"/>
                <w:color w:val="auto"/>
              </w:rPr>
              <w:t>8分。各级别分值不累加，本项最高8分。</w:t>
            </w:r>
          </w:p>
        </w:tc>
        <w:tc>
          <w:tcPr>
            <w:tcW w:w="824" w:type="dxa"/>
            <w:vMerge w:val="continue"/>
            <w:tcBorders>
              <w:top w:val="single" w:color="auto" w:sz="12" w:space="0"/>
              <w:left w:val="single" w:color="auto" w:sz="12" w:space="0"/>
              <w:bottom w:val="single" w:color="auto" w:sz="12" w:space="0"/>
              <w:right w:val="single" w:color="auto" w:sz="12" w:space="0"/>
            </w:tcBorders>
            <w:vAlign w:val="center"/>
          </w:tcPr>
          <w:p>
            <w:pPr>
              <w:jc w:val="center"/>
              <w:rPr>
                <w:rFonts w:hint="eastAsia" w:ascii="华文仿宋" w:hAnsi="华文仿宋" w:eastAsia="华文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7" w:hRule="atLeast"/>
          <w:jc w:val="center"/>
        </w:trPr>
        <w:tc>
          <w:tcPr>
            <w:tcW w:w="817" w:type="dxa"/>
            <w:vMerge w:val="continue"/>
            <w:tcBorders>
              <w:top w:val="single" w:color="auto" w:sz="12" w:space="0"/>
              <w:left w:val="single" w:color="auto" w:sz="12" w:space="0"/>
              <w:bottom w:val="single" w:color="auto" w:sz="12" w:space="0"/>
              <w:right w:val="single" w:color="auto" w:sz="12" w:space="0"/>
            </w:tcBorders>
            <w:vAlign w:val="center"/>
          </w:tcPr>
          <w:p>
            <w:pPr>
              <w:jc w:val="center"/>
              <w:rPr>
                <w:rFonts w:hint="eastAsia" w:ascii="华文仿宋" w:hAnsi="华文仿宋" w:eastAsia="华文仿宋"/>
              </w:rPr>
            </w:pPr>
          </w:p>
        </w:tc>
        <w:tc>
          <w:tcPr>
            <w:tcW w:w="1276" w:type="dxa"/>
            <w:tcBorders>
              <w:top w:val="single" w:color="auto" w:sz="6" w:space="0"/>
              <w:left w:val="single" w:color="auto" w:sz="12" w:space="0"/>
              <w:bottom w:val="single" w:color="auto" w:sz="12" w:space="0"/>
              <w:right w:val="single" w:color="auto" w:sz="6" w:space="0"/>
            </w:tcBorders>
            <w:vAlign w:val="center"/>
          </w:tcPr>
          <w:p>
            <w:pPr>
              <w:jc w:val="center"/>
              <w:rPr>
                <w:rFonts w:hint="eastAsia" w:ascii="华文仿宋" w:hAnsi="华文仿宋" w:eastAsia="华文仿宋"/>
              </w:rPr>
            </w:pPr>
            <w:r>
              <w:rPr>
                <w:rFonts w:hint="eastAsia" w:ascii="华文仿宋" w:hAnsi="华文仿宋" w:eastAsia="华文仿宋"/>
              </w:rPr>
              <w:t>教师兼行政</w:t>
            </w:r>
          </w:p>
          <w:p>
            <w:pPr>
              <w:jc w:val="center"/>
              <w:rPr>
                <w:rFonts w:hint="eastAsia" w:ascii="华文仿宋" w:hAnsi="华文仿宋" w:eastAsia="华文仿宋"/>
              </w:rPr>
            </w:pPr>
            <w:r>
              <w:rPr>
                <w:rFonts w:hint="eastAsia" w:ascii="华文仿宋" w:hAnsi="华文仿宋" w:eastAsia="华文仿宋"/>
                <w:lang w:val="en-US" w:eastAsia="zh-CN"/>
              </w:rPr>
              <w:t>2</w:t>
            </w:r>
            <w:r>
              <w:rPr>
                <w:rFonts w:hint="eastAsia" w:ascii="华文仿宋" w:hAnsi="华文仿宋" w:eastAsia="华文仿宋"/>
              </w:rPr>
              <w:t>分</w:t>
            </w:r>
          </w:p>
        </w:tc>
        <w:tc>
          <w:tcPr>
            <w:tcW w:w="6237" w:type="dxa"/>
            <w:tcBorders>
              <w:top w:val="single" w:color="auto" w:sz="6" w:space="0"/>
              <w:left w:val="single" w:color="auto" w:sz="6" w:space="0"/>
              <w:bottom w:val="single" w:color="auto" w:sz="12" w:space="0"/>
              <w:right w:val="single" w:color="auto" w:sz="12" w:space="0"/>
            </w:tcBorders>
            <w:vAlign w:val="center"/>
          </w:tcPr>
          <w:p>
            <w:pPr>
              <w:rPr>
                <w:rFonts w:hint="eastAsia" w:ascii="华文仿宋" w:hAnsi="华文仿宋" w:eastAsia="华文仿宋"/>
              </w:rPr>
            </w:pPr>
            <w:r>
              <w:rPr>
                <w:rFonts w:hint="eastAsia" w:ascii="华文仿宋" w:hAnsi="华文仿宋" w:eastAsia="华文仿宋"/>
              </w:rPr>
              <w:t>全年行政兼</w:t>
            </w:r>
            <w:r>
              <w:rPr>
                <w:rFonts w:hint="eastAsia" w:ascii="华文仿宋" w:hAnsi="华文仿宋" w:eastAsia="华文仿宋"/>
                <w:lang w:eastAsia="zh-CN"/>
              </w:rPr>
              <w:t>课岗位绩效考核优秀</w:t>
            </w:r>
            <w:r>
              <w:rPr>
                <w:rFonts w:hint="eastAsia" w:ascii="华文仿宋" w:hAnsi="华文仿宋" w:eastAsia="华文仿宋"/>
              </w:rPr>
              <w:t>计2分；</w:t>
            </w:r>
            <w:r>
              <w:rPr>
                <w:rFonts w:hint="eastAsia" w:ascii="华文仿宋" w:hAnsi="华文仿宋" w:eastAsia="华文仿宋"/>
                <w:lang w:eastAsia="zh-CN"/>
              </w:rPr>
              <w:t>良好</w:t>
            </w:r>
            <w:r>
              <w:rPr>
                <w:rFonts w:hint="eastAsia" w:ascii="华文仿宋" w:hAnsi="华文仿宋" w:eastAsia="华文仿宋"/>
              </w:rPr>
              <w:t>计1分，取考核期任职年限的平均分。</w:t>
            </w:r>
          </w:p>
        </w:tc>
        <w:tc>
          <w:tcPr>
            <w:tcW w:w="824" w:type="dxa"/>
            <w:vMerge w:val="continue"/>
            <w:tcBorders>
              <w:top w:val="single" w:color="auto" w:sz="12" w:space="0"/>
              <w:left w:val="single" w:color="auto" w:sz="12" w:space="0"/>
              <w:bottom w:val="single" w:color="auto" w:sz="12" w:space="0"/>
              <w:right w:val="single" w:color="auto" w:sz="12" w:space="0"/>
            </w:tcBorders>
            <w:vAlign w:val="center"/>
          </w:tcPr>
          <w:p>
            <w:pPr>
              <w:jc w:val="center"/>
              <w:rPr>
                <w:rFonts w:hint="eastAsia" w:ascii="华文仿宋" w:hAnsi="华文仿宋" w:eastAsia="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6" w:hRule="atLeast"/>
          <w:jc w:val="center"/>
        </w:trPr>
        <w:tc>
          <w:tcPr>
            <w:tcW w:w="817" w:type="dxa"/>
            <w:tcBorders>
              <w:top w:val="single" w:color="auto" w:sz="12" w:space="0"/>
              <w:left w:val="single" w:color="auto" w:sz="12" w:space="0"/>
              <w:bottom w:val="single" w:color="auto" w:sz="12" w:space="0"/>
              <w:right w:val="single" w:color="auto" w:sz="12" w:space="0"/>
            </w:tcBorders>
            <w:vAlign w:val="center"/>
          </w:tcPr>
          <w:p>
            <w:pPr>
              <w:jc w:val="center"/>
              <w:rPr>
                <w:rFonts w:hint="eastAsia" w:ascii="华文仿宋" w:hAnsi="华文仿宋" w:eastAsia="华文仿宋"/>
              </w:rPr>
            </w:pPr>
            <w:r>
              <w:rPr>
                <w:rFonts w:hint="eastAsia" w:ascii="华文仿宋" w:hAnsi="华文仿宋" w:eastAsia="华文仿宋"/>
              </w:rPr>
              <w:t>总分</w:t>
            </w:r>
          </w:p>
        </w:tc>
        <w:tc>
          <w:tcPr>
            <w:tcW w:w="8337"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华文仿宋" w:hAnsi="华文仿宋" w:eastAsia="华文仿宋"/>
                <w:sz w:val="24"/>
              </w:rPr>
            </w:pPr>
            <w:r>
              <w:rPr>
                <w:rFonts w:hint="eastAsia" w:ascii="华文仿宋" w:hAnsi="华文仿宋" w:eastAsia="华文仿宋"/>
                <w:sz w:val="24"/>
              </w:rPr>
              <w:t>150分</w:t>
            </w:r>
          </w:p>
        </w:tc>
      </w:tr>
    </w:tbl>
    <w:p>
      <w:pPr>
        <w:spacing w:line="460" w:lineRule="exact"/>
        <w:ind w:right="560"/>
        <w:rPr>
          <w:rFonts w:hint="eastAsia"/>
          <w:sz w:val="28"/>
          <w:szCs w:val="28"/>
        </w:rPr>
      </w:pPr>
    </w:p>
    <w:p>
      <w:pPr>
        <w:widowControl/>
        <w:spacing w:line="560" w:lineRule="exact"/>
        <w:ind w:firstLine="1800" w:firstLineChars="600"/>
        <w:jc w:val="left"/>
        <w:rPr>
          <w:rFonts w:hint="eastAsia" w:ascii="仿宋_GB2312" w:eastAsia="仿宋_GB2312"/>
          <w:sz w:val="30"/>
          <w:szCs w:val="30"/>
        </w:rPr>
      </w:pPr>
    </w:p>
    <w:p>
      <w:pPr>
        <w:widowControl/>
        <w:spacing w:line="560" w:lineRule="exact"/>
        <w:ind w:firstLine="1800" w:firstLineChars="600"/>
        <w:jc w:val="left"/>
        <w:rPr>
          <w:rFonts w:hint="eastAsia" w:ascii="仿宋_GB2312" w:eastAsia="仿宋_GB2312"/>
          <w:sz w:val="30"/>
          <w:szCs w:val="30"/>
        </w:rPr>
      </w:pPr>
    </w:p>
    <w:p>
      <w:pPr>
        <w:widowControl/>
        <w:spacing w:line="560" w:lineRule="exact"/>
        <w:ind w:firstLine="1800" w:firstLineChars="600"/>
        <w:jc w:val="left"/>
        <w:rPr>
          <w:rFonts w:hint="eastAsia" w:ascii="仿宋_GB2312" w:eastAsia="仿宋_GB2312"/>
          <w:sz w:val="30"/>
          <w:szCs w:val="30"/>
        </w:rPr>
      </w:pPr>
    </w:p>
    <w:p>
      <w:pPr>
        <w:spacing w:line="460" w:lineRule="exact"/>
        <w:ind w:right="560"/>
        <w:rPr>
          <w:rFonts w:hint="eastAsia"/>
          <w:sz w:val="28"/>
          <w:szCs w:val="28"/>
        </w:rPr>
      </w:pPr>
    </w:p>
    <w:p>
      <w:pPr>
        <w:numPr>
          <w:ilvl w:val="0"/>
          <w:numId w:val="0"/>
        </w:numPr>
        <w:ind w:firstLine="420"/>
        <w:jc w:val="both"/>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方正小标宋简体">
    <w:altName w:val="黑体"/>
    <w:panose1 w:val="03000509000000000000"/>
    <w:charset w:val="86"/>
    <w:family w:val="script"/>
    <w:pitch w:val="default"/>
    <w:sig w:usb0="00000000" w:usb1="00000000" w:usb2="0000001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00000287" w:usb1="00000000" w:usb2="00000000" w:usb3="00000000" w:csb0="2000019F" w:csb1="00000000"/>
  </w:font>
  <w:font w:name="华文仿宋">
    <w:altName w:val="仿宋_GB2312"/>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2E0AC"/>
    <w:multiLevelType w:val="singleLevel"/>
    <w:tmpl w:val="5912E0A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E596F"/>
    <w:rsid w:val="07D257F8"/>
    <w:rsid w:val="084C2F4C"/>
    <w:rsid w:val="0A511B93"/>
    <w:rsid w:val="0E661294"/>
    <w:rsid w:val="14C96285"/>
    <w:rsid w:val="14FC0B8B"/>
    <w:rsid w:val="16573587"/>
    <w:rsid w:val="1BBE1B55"/>
    <w:rsid w:val="1EE425BE"/>
    <w:rsid w:val="216A24E6"/>
    <w:rsid w:val="23866380"/>
    <w:rsid w:val="28581822"/>
    <w:rsid w:val="28ED36BF"/>
    <w:rsid w:val="2DC12B1B"/>
    <w:rsid w:val="2FFA2527"/>
    <w:rsid w:val="30FF2DB1"/>
    <w:rsid w:val="318C300F"/>
    <w:rsid w:val="31EB5D45"/>
    <w:rsid w:val="3272572C"/>
    <w:rsid w:val="336F4716"/>
    <w:rsid w:val="33770070"/>
    <w:rsid w:val="339834A1"/>
    <w:rsid w:val="35AD0681"/>
    <w:rsid w:val="361B0529"/>
    <w:rsid w:val="39047E83"/>
    <w:rsid w:val="3A2D0783"/>
    <w:rsid w:val="3A755E70"/>
    <w:rsid w:val="3BA74387"/>
    <w:rsid w:val="3C9E10D4"/>
    <w:rsid w:val="3E98167D"/>
    <w:rsid w:val="40045A85"/>
    <w:rsid w:val="40B502BB"/>
    <w:rsid w:val="419E246E"/>
    <w:rsid w:val="41D849FC"/>
    <w:rsid w:val="4342280C"/>
    <w:rsid w:val="43CE1F30"/>
    <w:rsid w:val="43F41C36"/>
    <w:rsid w:val="456E19CD"/>
    <w:rsid w:val="47993026"/>
    <w:rsid w:val="480E2237"/>
    <w:rsid w:val="491C2C70"/>
    <w:rsid w:val="4CA13499"/>
    <w:rsid w:val="4DBE44FC"/>
    <w:rsid w:val="4E6C17B6"/>
    <w:rsid w:val="4EC970C4"/>
    <w:rsid w:val="4F2779A2"/>
    <w:rsid w:val="504D66F3"/>
    <w:rsid w:val="528E5752"/>
    <w:rsid w:val="53734E5B"/>
    <w:rsid w:val="56042D7D"/>
    <w:rsid w:val="5A0B273A"/>
    <w:rsid w:val="5AA536B1"/>
    <w:rsid w:val="5AE321C1"/>
    <w:rsid w:val="5B5714EF"/>
    <w:rsid w:val="5D7963E1"/>
    <w:rsid w:val="5E2A5473"/>
    <w:rsid w:val="5EE34324"/>
    <w:rsid w:val="637B5131"/>
    <w:rsid w:val="653940A9"/>
    <w:rsid w:val="657F7E11"/>
    <w:rsid w:val="66A0376B"/>
    <w:rsid w:val="67563F7D"/>
    <w:rsid w:val="71E12B2E"/>
    <w:rsid w:val="73B32703"/>
    <w:rsid w:val="760B4156"/>
    <w:rsid w:val="78B60AD8"/>
    <w:rsid w:val="7DC620BB"/>
    <w:rsid w:val="7E2819D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link w:val="4"/>
    <w:semiHidden/>
    <w:uiPriority w:val="0"/>
    <w:rPr>
      <w:rFonts w:ascii="Verdana" w:hAnsi="Verdana"/>
      <w:kern w:val="0"/>
      <w:sz w:val="20"/>
      <w:szCs w:val="20"/>
      <w:lang w:eastAsia="en-US"/>
    </w:rPr>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4">
    <w:name w:val=" Char Char Char Char"/>
    <w:basedOn w:val="1"/>
    <w:link w:val="3"/>
    <w:qFormat/>
    <w:uiPriority w:val="0"/>
    <w:pPr>
      <w:widowControl/>
      <w:spacing w:after="160" w:line="240" w:lineRule="exact"/>
      <w:jc w:val="left"/>
    </w:pPr>
    <w:rPr>
      <w:rFonts w:ascii="Verdana" w:hAnsi="Verdana"/>
      <w:kern w:val="0"/>
      <w:sz w:val="20"/>
      <w:szCs w:val="20"/>
      <w:lang w:eastAsia="en-US"/>
    </w:rPr>
  </w:style>
  <w:style w:type="character" w:styleId="5">
    <w:name w:val="page number"/>
    <w:basedOn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2017-10-27T07:17:05Z</cp:lastPrinted>
  <dcterms:modified xsi:type="dcterms:W3CDTF">2017-10-27T07:38:06Z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